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8789"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1740"/>
        <w:gridCol w:w="2393"/>
        <w:gridCol w:w="4656"/>
      </w:tblGrid>
      <w:tr w:rsidR="007B4B02" w:rsidTr="23CB4F3B" w14:paraId="596E4F12" w14:textId="43D5F7B1">
        <w:trPr>
          <w:cantSplit/>
        </w:trPr>
        <w:tc>
          <w:tcPr>
            <w:tcW w:w="4133" w:type="dxa"/>
            <w:gridSpan w:val="2"/>
            <w:shd w:val="clear" w:color="auto" w:fill="FFFFFF" w:themeFill="background1"/>
            <w:tcMar/>
          </w:tcPr>
          <w:p w:rsidR="007B4B02" w:rsidRDefault="007B4B02" w14:paraId="0A29DBD8" w14:textId="77777777">
            <w:pPr>
              <w:spacing w:before="120" w:after="120"/>
              <w:ind w:left="284" w:right="284"/>
              <w:jc w:val="center"/>
              <w:rPr>
                <w:rFonts w:ascii="Arial" w:hAnsi="Arial"/>
                <w:b/>
                <w:sz w:val="24"/>
              </w:rPr>
            </w:pPr>
            <w:r>
              <w:rPr>
                <w:rFonts w:ascii="Arial" w:hAnsi="Arial"/>
                <w:b/>
                <w:sz w:val="24"/>
              </w:rPr>
              <w:t>Informe Convocatoria Subvenciones</w:t>
            </w:r>
          </w:p>
        </w:tc>
        <w:tc>
          <w:tcPr>
            <w:tcW w:w="4656" w:type="dxa"/>
            <w:tcMar/>
          </w:tcPr>
          <w:p w:rsidR="007B4B02" w:rsidRDefault="00427B62" w14:paraId="02E39F73" w14:textId="15289E5F">
            <w:pPr>
              <w:jc w:val="right"/>
              <w:rPr>
                <w:rFonts w:ascii="Arial" w:hAnsi="Arial"/>
                <w:sz w:val="24"/>
              </w:rPr>
            </w:pPr>
            <w:r w:rsidRPr="16067F8A" w:rsidR="00427B62">
              <w:rPr>
                <w:rFonts w:ascii="Arial" w:hAnsi="Arial"/>
                <w:sz w:val="24"/>
                <w:szCs w:val="24"/>
              </w:rPr>
              <w:t>Pepe Marín García</w:t>
            </w:r>
          </w:p>
          <w:p w:rsidR="007B4B02" w:rsidP="7DE38038" w:rsidRDefault="302FC106" w14:paraId="7168B82B" w14:textId="2FB5DBDB">
            <w:pPr>
              <w:jc w:val="right"/>
              <w:rPr>
                <w:rFonts w:ascii="Arial" w:hAnsi="Arial"/>
                <w:sz w:val="24"/>
                <w:szCs w:val="24"/>
              </w:rPr>
            </w:pPr>
            <w:r w:rsidRPr="69277604" w:rsidR="4DAB3CD7">
              <w:rPr>
                <w:rFonts w:ascii="Arial" w:hAnsi="Arial"/>
                <w:sz w:val="24"/>
                <w:szCs w:val="24"/>
              </w:rPr>
              <w:t>0</w:t>
            </w:r>
            <w:r w:rsidRPr="69277604" w:rsidR="313DCA4F">
              <w:rPr>
                <w:rFonts w:ascii="Arial" w:hAnsi="Arial"/>
                <w:sz w:val="24"/>
                <w:szCs w:val="24"/>
              </w:rPr>
              <w:t>5</w:t>
            </w:r>
            <w:r w:rsidRPr="69277604" w:rsidR="00E55DD0">
              <w:rPr>
                <w:rFonts w:ascii="Arial" w:hAnsi="Arial"/>
                <w:sz w:val="24"/>
                <w:szCs w:val="24"/>
              </w:rPr>
              <w:t>/0</w:t>
            </w:r>
            <w:r w:rsidRPr="69277604" w:rsidR="02AC30AF">
              <w:rPr>
                <w:rFonts w:ascii="Arial" w:hAnsi="Arial"/>
                <w:sz w:val="24"/>
                <w:szCs w:val="24"/>
              </w:rPr>
              <w:t>7</w:t>
            </w:r>
            <w:r w:rsidRPr="69277604" w:rsidR="00E55DD0">
              <w:rPr>
                <w:rFonts w:ascii="Arial" w:hAnsi="Arial"/>
                <w:sz w:val="24"/>
                <w:szCs w:val="24"/>
              </w:rPr>
              <w:t>/202</w:t>
            </w:r>
            <w:r w:rsidRPr="69277604" w:rsidR="00B01F9F">
              <w:rPr>
                <w:rFonts w:ascii="Arial" w:hAnsi="Arial"/>
                <w:sz w:val="24"/>
                <w:szCs w:val="24"/>
              </w:rPr>
              <w:t>4</w:t>
            </w:r>
          </w:p>
        </w:tc>
      </w:tr>
      <w:tr w:rsidR="007B4B02" w:rsidTr="23CB4F3B" w14:paraId="21396F80" w14:textId="1456253D">
        <w:tc>
          <w:tcPr>
            <w:tcW w:w="1740" w:type="dxa"/>
            <w:tcMar/>
          </w:tcPr>
          <w:p w:rsidR="007B4B02" w:rsidRDefault="007B4B02" w14:paraId="77DC4345" w14:textId="77777777">
            <w:pPr>
              <w:rPr>
                <w:rFonts w:ascii="Arial" w:hAnsi="Arial"/>
                <w:sz w:val="24"/>
              </w:rPr>
            </w:pPr>
            <w:r>
              <w:rPr>
                <w:rFonts w:ascii="Arial" w:hAnsi="Arial"/>
                <w:sz w:val="24"/>
              </w:rPr>
              <w:t>ASUNTO</w:t>
            </w:r>
          </w:p>
        </w:tc>
        <w:tc>
          <w:tcPr>
            <w:tcW w:w="7049" w:type="dxa"/>
            <w:gridSpan w:val="2"/>
            <w:tcMar/>
          </w:tcPr>
          <w:p w:rsidR="4EBD8BBD" w:rsidP="69277604" w:rsidRDefault="4EBD8BBD" w14:paraId="6ECC5E90" w14:textId="2F0E2E48">
            <w:pPr>
              <w:pStyle w:val="Heading1"/>
              <w:shd w:val="clear" w:color="auto" w:fill="FFFFFF" w:themeFill="background1"/>
              <w:spacing w:before="0" w:beforeAutospacing="off" w:after="0" w:afterAutospacing="off" w:line="240" w:lineRule="auto"/>
              <w:jc w:val="center"/>
              <w:rPr>
                <w:rFonts w:ascii="Arial" w:hAnsi="Arial" w:eastAsia="Arial" w:cs="Arial"/>
                <w:noProof w:val="0"/>
                <w:sz w:val="22"/>
                <w:szCs w:val="22"/>
                <w:lang w:val="es-ES"/>
              </w:rPr>
            </w:pPr>
            <w:r w:rsidRPr="69277604" w:rsidR="4EBD8BBD">
              <w:rPr>
                <w:rFonts w:ascii="Arial" w:hAnsi="Arial" w:eastAsia="Arial" w:cs="Arial"/>
                <w:noProof w:val="0"/>
                <w:color w:val="auto"/>
                <w:sz w:val="22"/>
                <w:szCs w:val="22"/>
                <w:lang w:val="es-ES" w:eastAsia="es-ES" w:bidi="ar-SA"/>
              </w:rPr>
              <w:t>Extracto de la Orden de 1 de julio de 2024 de la Consejería de Fomento e Infraestructuras, por la que se convocan las ayudas del Programa Destinado al Alquiler de Vivienda (PEAV 2022/25).</w:t>
            </w:r>
          </w:p>
          <w:p w:rsidR="69277604" w:rsidP="69277604" w:rsidRDefault="69277604" w14:paraId="69AFD4EA" w14:textId="67BD353F">
            <w:pPr>
              <w:pStyle w:val="Normal"/>
              <w:rPr>
                <w:rFonts w:ascii="Arial" w:hAnsi="Arial" w:eastAsia="Arial" w:cs="Arial"/>
                <w:noProof w:val="0"/>
                <w:sz w:val="22"/>
                <w:szCs w:val="22"/>
                <w:lang w:val="es-ES"/>
              </w:rPr>
            </w:pPr>
          </w:p>
          <w:p w:rsidRPr="00FD1647" w:rsidR="007B4B02" w:rsidP="16067F8A" w:rsidRDefault="35D633BA" w14:paraId="580DB72F" w14:textId="3B1EE877">
            <w:pPr>
              <w:pStyle w:val="Normal"/>
              <w:rPr>
                <w:rFonts w:ascii="Arial" w:hAnsi="Arial" w:eastAsia="Arial" w:cs="Arial"/>
                <w:b w:val="0"/>
                <w:bCs w:val="0"/>
                <w:i w:val="0"/>
                <w:iCs w:val="0"/>
                <w:caps w:val="0"/>
                <w:smallCaps w:val="0"/>
                <w:color w:val="000000" w:themeColor="text1" w:themeTint="FF" w:themeShade="FF"/>
                <w:sz w:val="22"/>
                <w:szCs w:val="22"/>
                <w:lang w:eastAsia="es-ES" w:bidi="ar-SA"/>
              </w:rPr>
            </w:pPr>
          </w:p>
        </w:tc>
      </w:tr>
      <w:tr w:rsidR="007B4B02" w:rsidTr="23CB4F3B" w14:paraId="300C0C2D" w14:textId="574D2CEE">
        <w:tc>
          <w:tcPr>
            <w:tcW w:w="1740" w:type="dxa"/>
            <w:tcMar/>
          </w:tcPr>
          <w:p w:rsidR="007B4B02" w:rsidRDefault="007B4B02" w14:paraId="33774AC8" w14:textId="77777777">
            <w:pPr>
              <w:rPr>
                <w:rFonts w:ascii="Arial" w:hAnsi="Arial"/>
                <w:sz w:val="24"/>
              </w:rPr>
            </w:pPr>
            <w:r>
              <w:rPr>
                <w:rFonts w:ascii="Arial" w:hAnsi="Arial"/>
                <w:sz w:val="24"/>
              </w:rPr>
              <w:t>INTER</w:t>
            </w:r>
            <w:r w:rsidR="000F57AF">
              <w:rPr>
                <w:rFonts w:ascii="Arial" w:hAnsi="Arial"/>
                <w:sz w:val="24"/>
              </w:rPr>
              <w:t>É</w:t>
            </w:r>
            <w:r>
              <w:rPr>
                <w:rFonts w:ascii="Arial" w:hAnsi="Arial"/>
                <w:sz w:val="24"/>
              </w:rPr>
              <w:t>S</w:t>
            </w:r>
          </w:p>
        </w:tc>
        <w:tc>
          <w:tcPr>
            <w:tcW w:w="7049" w:type="dxa"/>
            <w:gridSpan w:val="2"/>
            <w:tcMar/>
          </w:tcPr>
          <w:p w:rsidR="007B4B02" w:rsidP="007B4B02" w:rsidRDefault="007B4B02" w14:paraId="027CA6DD" w14:textId="77777777">
            <w:pPr>
              <w:numPr>
                <w:ilvl w:val="0"/>
                <w:numId w:val="1"/>
              </w:numPr>
              <w:rPr>
                <w:rFonts w:ascii="Arial" w:hAnsi="Arial"/>
                <w:sz w:val="22"/>
                <w:szCs w:val="22"/>
              </w:rPr>
            </w:pPr>
            <w:r w:rsidRPr="48CF8B04">
              <w:rPr>
                <w:rFonts w:ascii="Arial" w:hAnsi="Arial"/>
                <w:sz w:val="22"/>
                <w:szCs w:val="22"/>
              </w:rPr>
              <w:t>Para Asociaciones en general</w:t>
            </w:r>
          </w:p>
          <w:p w:rsidRPr="00B377C0" w:rsidR="007B4B02" w:rsidP="00B377C0" w:rsidRDefault="007B4B02" w14:paraId="1AB1BF7E" w14:textId="77777777">
            <w:pPr>
              <w:numPr>
                <w:ilvl w:val="0"/>
                <w:numId w:val="2"/>
              </w:numPr>
              <w:rPr>
                <w:rFonts w:ascii="Arial" w:hAnsi="Arial"/>
                <w:sz w:val="22"/>
                <w:szCs w:val="22"/>
              </w:rPr>
            </w:pPr>
            <w:r w:rsidRPr="48CF8B04">
              <w:rPr>
                <w:rFonts w:ascii="Arial" w:hAnsi="Arial"/>
                <w:sz w:val="22"/>
                <w:szCs w:val="22"/>
              </w:rPr>
              <w:t xml:space="preserve">En </w:t>
            </w:r>
            <w:r w:rsidRPr="48CF8B04" w:rsidR="007A41A7">
              <w:rPr>
                <w:rFonts w:ascii="Arial" w:hAnsi="Arial"/>
                <w:sz w:val="22"/>
                <w:szCs w:val="22"/>
              </w:rPr>
              <w:t>Plena Inclusión Murcia</w:t>
            </w:r>
            <w:r w:rsidRPr="48CF8B04">
              <w:rPr>
                <w:rFonts w:ascii="Arial" w:hAnsi="Arial"/>
                <w:sz w:val="22"/>
                <w:szCs w:val="22"/>
              </w:rPr>
              <w:t xml:space="preserve">:  </w:t>
            </w:r>
            <w:r w:rsidRPr="48CF8B04" w:rsidR="00A3722C">
              <w:rPr>
                <w:rFonts w:ascii="Arial" w:hAnsi="Arial"/>
                <w:sz w:val="22"/>
                <w:szCs w:val="22"/>
              </w:rPr>
              <w:t>Dirección Técnica</w:t>
            </w:r>
            <w:r w:rsidRPr="48CF8B04" w:rsidR="00B5685E">
              <w:rPr>
                <w:rFonts w:ascii="Arial" w:hAnsi="Arial"/>
                <w:sz w:val="22"/>
                <w:szCs w:val="22"/>
              </w:rPr>
              <w:t xml:space="preserve"> y </w:t>
            </w:r>
            <w:r w:rsidRPr="48CF8B04" w:rsidR="0038789E">
              <w:rPr>
                <w:rFonts w:ascii="Arial" w:hAnsi="Arial"/>
                <w:sz w:val="22"/>
                <w:szCs w:val="22"/>
              </w:rPr>
              <w:t xml:space="preserve">Equipo </w:t>
            </w:r>
            <w:r w:rsidRPr="48CF8B04" w:rsidR="00B5685E">
              <w:rPr>
                <w:rFonts w:ascii="Arial" w:hAnsi="Arial"/>
                <w:sz w:val="22"/>
                <w:szCs w:val="22"/>
              </w:rPr>
              <w:t>Técnico responsable de área</w:t>
            </w:r>
          </w:p>
        </w:tc>
      </w:tr>
      <w:tr w:rsidR="007B4B02" w:rsidTr="23CB4F3B" w14:paraId="2D8471EC" w14:textId="74F7E866">
        <w:tc>
          <w:tcPr>
            <w:tcW w:w="1740" w:type="dxa"/>
            <w:tcMar/>
          </w:tcPr>
          <w:p w:rsidR="007B4B02" w:rsidRDefault="007B4B02" w14:paraId="593BF084" w14:textId="77777777">
            <w:pPr>
              <w:rPr>
                <w:rFonts w:ascii="Arial" w:hAnsi="Arial"/>
                <w:sz w:val="24"/>
              </w:rPr>
            </w:pPr>
            <w:r>
              <w:rPr>
                <w:rFonts w:ascii="Arial" w:hAnsi="Arial"/>
                <w:sz w:val="24"/>
              </w:rPr>
              <w:t>EXPOSICI</w:t>
            </w:r>
            <w:r w:rsidR="000F57AF">
              <w:rPr>
                <w:rFonts w:ascii="Arial" w:hAnsi="Arial"/>
                <w:sz w:val="24"/>
              </w:rPr>
              <w:t>Ó</w:t>
            </w:r>
            <w:r>
              <w:rPr>
                <w:rFonts w:ascii="Arial" w:hAnsi="Arial"/>
                <w:sz w:val="24"/>
              </w:rPr>
              <w:t>N DE MOTIVOS</w:t>
            </w:r>
          </w:p>
        </w:tc>
        <w:tc>
          <w:tcPr>
            <w:tcW w:w="7049" w:type="dxa"/>
            <w:gridSpan w:val="2"/>
            <w:tcMar/>
          </w:tcPr>
          <w:p w:rsidR="007B4B02" w:rsidP="69277604" w:rsidRDefault="2ED54C75" w14:paraId="6B86CD72" w14:textId="66011D2C">
            <w:pPr>
              <w:pStyle w:val="Normal"/>
              <w:jc w:val="both"/>
              <w:rPr>
                <w:rFonts w:ascii="Arial" w:hAnsi="Arial"/>
                <w:noProof w:val="0"/>
                <w:sz w:val="22"/>
                <w:szCs w:val="22"/>
                <w:lang w:val="es-ES"/>
              </w:rPr>
            </w:pPr>
            <w:bookmarkStart w:name="_Int_GjtvwTRa" w:id="1877659641"/>
            <w:r w:rsidRPr="69277604" w:rsidR="3FD1EEFA">
              <w:rPr>
                <w:rFonts w:ascii="Arial" w:hAnsi="Arial" w:eastAsia="Times New Roman" w:cs="Times New Roman"/>
                <w:noProof w:val="0"/>
                <w:color w:val="auto"/>
                <w:sz w:val="22"/>
                <w:szCs w:val="22"/>
                <w:lang w:val="es-ES" w:eastAsia="es-ES" w:bidi="ar-SA"/>
              </w:rPr>
              <w:t>La presente Orden tiene por el objeto convocar, en el ámbito territorial de la Región de Murcia, las ayudas destinadas al alquiler de vivienda para facilitar a las personas arrendatarias o cesionarias con escasos medios económicos el acceso al disfrute de una vivienda o habitación subvencionando el pago de parte de la renta de alquiler o precio de cesión.</w:t>
            </w:r>
            <w:bookmarkEnd w:id="1877659641"/>
          </w:p>
        </w:tc>
      </w:tr>
      <w:tr w:rsidR="007B4B02" w:rsidTr="23CB4F3B" w14:paraId="4E3D7707" w14:textId="725D74BF">
        <w:tc>
          <w:tcPr>
            <w:tcW w:w="1740" w:type="dxa"/>
            <w:tcMar/>
          </w:tcPr>
          <w:p w:rsidR="007B4B02" w:rsidRDefault="007B4B02" w14:paraId="4D13269A" w14:textId="77777777">
            <w:pPr>
              <w:rPr>
                <w:rFonts w:ascii="Arial" w:hAnsi="Arial"/>
                <w:sz w:val="24"/>
              </w:rPr>
            </w:pPr>
            <w:r>
              <w:rPr>
                <w:rFonts w:ascii="Arial" w:hAnsi="Arial"/>
                <w:sz w:val="24"/>
              </w:rPr>
              <w:t>FINANCIA</w:t>
            </w:r>
          </w:p>
        </w:tc>
        <w:tc>
          <w:tcPr>
            <w:tcW w:w="7049" w:type="dxa"/>
            <w:gridSpan w:val="2"/>
            <w:tcMar/>
          </w:tcPr>
          <w:p w:rsidR="007B4B02" w:rsidP="69277604" w:rsidRDefault="02B5F0EB" w14:paraId="72BCC0CD" w14:textId="33500C79">
            <w:pPr>
              <w:pStyle w:val="Normal"/>
              <w:rPr>
                <w:rFonts w:ascii="Arial" w:hAnsi="Arial" w:eastAsia="Arial" w:cs="Arial"/>
                <w:noProof w:val="0"/>
                <w:sz w:val="22"/>
                <w:szCs w:val="22"/>
                <w:lang w:val="es-ES"/>
              </w:rPr>
            </w:pPr>
            <w:r w:rsidRPr="69277604" w:rsidR="7F2C3E02">
              <w:rPr>
                <w:rFonts w:ascii="Open Sans" w:hAnsi="Open Sans" w:eastAsia="Open Sans" w:cs="Open Sans"/>
                <w:b w:val="0"/>
                <w:bCs w:val="0"/>
                <w:i w:val="0"/>
                <w:iCs w:val="0"/>
                <w:caps w:val="0"/>
                <w:smallCaps w:val="0"/>
                <w:noProof w:val="0"/>
                <w:color w:val="444444"/>
                <w:sz w:val="21"/>
                <w:szCs w:val="21"/>
                <w:lang w:val="es-ES"/>
              </w:rPr>
              <w:t>Consejería de Fomento e Infraestructuras</w:t>
            </w:r>
          </w:p>
        </w:tc>
      </w:tr>
      <w:tr w:rsidR="007B4B02" w:rsidTr="23CB4F3B" w14:paraId="1BF64469" w14:textId="6EFFAA34">
        <w:tc>
          <w:tcPr>
            <w:tcW w:w="1740" w:type="dxa"/>
            <w:tcMar/>
          </w:tcPr>
          <w:p w:rsidR="007B4B02" w:rsidRDefault="007B4B02" w14:paraId="270C1971" w14:textId="77777777">
            <w:pPr>
              <w:rPr>
                <w:rFonts w:ascii="Arial" w:hAnsi="Arial"/>
                <w:sz w:val="24"/>
              </w:rPr>
            </w:pPr>
            <w:r>
              <w:rPr>
                <w:rFonts w:ascii="Arial" w:hAnsi="Arial"/>
                <w:sz w:val="24"/>
              </w:rPr>
              <w:t>FUENTE</w:t>
            </w:r>
          </w:p>
        </w:tc>
        <w:tc>
          <w:tcPr>
            <w:tcW w:w="7049" w:type="dxa"/>
            <w:gridSpan w:val="2"/>
            <w:tcMar/>
          </w:tcPr>
          <w:p w:rsidR="007B4B02" w:rsidP="69277604" w:rsidRDefault="11A618BB" w14:paraId="1638CBFC" w14:textId="326D92BE">
            <w:pPr>
              <w:pStyle w:val="Normal"/>
              <w:suppressLineNumbers w:val="0"/>
              <w:bidi w:val="0"/>
              <w:spacing w:before="0" w:beforeAutospacing="off" w:after="0" w:afterAutospacing="off" w:line="259" w:lineRule="auto"/>
              <w:ind w:left="0" w:right="0"/>
              <w:jc w:val="left"/>
            </w:pPr>
            <w:r w:rsidRPr="69277604" w:rsidR="71BB019D">
              <w:rPr>
                <w:rFonts w:ascii="Arial" w:hAnsi="Arial"/>
                <w:sz w:val="22"/>
                <w:szCs w:val="22"/>
              </w:rPr>
              <w:t>BORM 5 de julio 2024</w:t>
            </w:r>
          </w:p>
        </w:tc>
      </w:tr>
      <w:tr w:rsidR="007B4B02" w:rsidTr="23CB4F3B" w14:paraId="045F20A7" w14:textId="689ACC13">
        <w:tc>
          <w:tcPr>
            <w:tcW w:w="1740" w:type="dxa"/>
            <w:tcMar/>
          </w:tcPr>
          <w:p w:rsidR="007B4B02" w:rsidRDefault="007B4B02" w14:paraId="51AB3D05" w14:textId="77777777">
            <w:pPr>
              <w:rPr>
                <w:rFonts w:ascii="Arial" w:hAnsi="Arial"/>
                <w:sz w:val="24"/>
              </w:rPr>
            </w:pPr>
            <w:r>
              <w:rPr>
                <w:rFonts w:ascii="Arial" w:hAnsi="Arial"/>
                <w:sz w:val="24"/>
              </w:rPr>
              <w:t>PLAZO</w:t>
            </w:r>
          </w:p>
        </w:tc>
        <w:tc>
          <w:tcPr>
            <w:tcW w:w="7049" w:type="dxa"/>
            <w:gridSpan w:val="2"/>
            <w:tcMar/>
          </w:tcPr>
          <w:p w:rsidR="007B4B02" w:rsidP="69277604" w:rsidRDefault="401D8C9D" w14:paraId="3150D098" w14:textId="32870275">
            <w:pPr>
              <w:pStyle w:val="Normal"/>
              <w:rPr>
                <w:rFonts w:ascii="Arial" w:hAnsi="Arial" w:eastAsia="Times New Roman" w:cs="Times New Roman"/>
                <w:b w:val="1"/>
                <w:bCs w:val="1"/>
                <w:noProof w:val="0"/>
                <w:color w:val="auto"/>
                <w:sz w:val="22"/>
                <w:szCs w:val="22"/>
                <w:lang w:val="es-ES" w:eastAsia="es-ES" w:bidi="ar-SA"/>
              </w:rPr>
            </w:pPr>
            <w:r w:rsidRPr="69277604" w:rsidR="0A58E7FB">
              <w:rPr>
                <w:rFonts w:ascii="Arial" w:hAnsi="Arial" w:eastAsia="Times New Roman" w:cs="Times New Roman"/>
                <w:b w:val="1"/>
                <w:bCs w:val="1"/>
                <w:noProof w:val="0"/>
                <w:color w:val="auto"/>
                <w:sz w:val="22"/>
                <w:szCs w:val="22"/>
                <w:lang w:val="es-ES" w:eastAsia="es-ES" w:bidi="ar-SA"/>
              </w:rPr>
              <w:t>El plazo para la presentación de solicitudes se iniciará al mes siguiente de la publicación del extracto de la presente orden de convocatoria en el Boletín Oficial de la Región de Murcia y finalizará el 1 de marzo de 2025.</w:t>
            </w:r>
          </w:p>
        </w:tc>
      </w:tr>
      <w:tr w:rsidR="007B4B02" w:rsidTr="23CB4F3B" w14:paraId="64902722" w14:textId="4DBEC689">
        <w:tc>
          <w:tcPr>
            <w:tcW w:w="1740" w:type="dxa"/>
            <w:tcMar/>
          </w:tcPr>
          <w:p w:rsidR="007B4B02" w:rsidRDefault="007B4B02" w14:paraId="50745A71" w14:textId="77777777">
            <w:pPr>
              <w:rPr>
                <w:rFonts w:ascii="Arial" w:hAnsi="Arial"/>
                <w:sz w:val="24"/>
              </w:rPr>
            </w:pPr>
            <w:r>
              <w:rPr>
                <w:rFonts w:ascii="Arial" w:hAnsi="Arial"/>
                <w:sz w:val="24"/>
              </w:rPr>
              <w:t>PUEDEN</w:t>
            </w:r>
          </w:p>
          <w:p w:rsidR="007B4B02" w:rsidRDefault="007B4B02" w14:paraId="1ABE8E99" w14:textId="77777777">
            <w:pPr>
              <w:rPr>
                <w:rFonts w:ascii="Arial" w:hAnsi="Arial"/>
                <w:sz w:val="24"/>
              </w:rPr>
            </w:pPr>
            <w:r>
              <w:rPr>
                <w:rFonts w:ascii="Arial" w:hAnsi="Arial"/>
                <w:sz w:val="24"/>
              </w:rPr>
              <w:t>SOLICITAR</w:t>
            </w:r>
          </w:p>
        </w:tc>
        <w:tc>
          <w:tcPr>
            <w:tcW w:w="7049" w:type="dxa"/>
            <w:gridSpan w:val="2"/>
            <w:tcMar/>
          </w:tcPr>
          <w:p w:rsidR="007B6B17" w:rsidP="69277604" w:rsidRDefault="43A31406" w14:paraId="60CF223D" w14:textId="372A1F3F">
            <w:pPr>
              <w:shd w:val="clear" w:color="auto" w:fill="FFFFFF" w:themeFill="background1"/>
              <w:spacing w:before="0" w:beforeAutospacing="off" w:after="225" w:afterAutospacing="off" w:line="360" w:lineRule="auto"/>
              <w:jc w:val="both"/>
              <w:rPr>
                <w:rFonts w:ascii="Arial" w:hAnsi="Arial" w:eastAsia="Times New Roman" w:cs="Times New Roman"/>
                <w:noProof w:val="0"/>
                <w:color w:val="auto"/>
                <w:sz w:val="22"/>
                <w:szCs w:val="22"/>
                <w:lang w:val="es-ES" w:eastAsia="es-ES" w:bidi="ar-SA"/>
              </w:rPr>
            </w:pPr>
            <w:r w:rsidRPr="69277604" w:rsidR="216981C5">
              <w:rPr>
                <w:rFonts w:ascii="Arial" w:hAnsi="Arial" w:eastAsia="Times New Roman" w:cs="Times New Roman"/>
                <w:noProof w:val="0"/>
                <w:color w:val="auto"/>
                <w:sz w:val="22"/>
                <w:szCs w:val="22"/>
                <w:lang w:val="es-ES" w:eastAsia="es-ES" w:bidi="ar-SA"/>
              </w:rPr>
              <w:t>P</w:t>
            </w:r>
            <w:r w:rsidRPr="69277604" w:rsidR="216981C5">
              <w:rPr>
                <w:rFonts w:ascii="Arial" w:hAnsi="Arial" w:eastAsia="Times New Roman" w:cs="Times New Roman"/>
                <w:noProof w:val="0"/>
                <w:color w:val="auto"/>
                <w:sz w:val="22"/>
                <w:szCs w:val="22"/>
                <w:lang w:val="es-ES" w:eastAsia="es-ES" w:bidi="ar-SA"/>
              </w:rPr>
              <w:t>rimero. Beneficiarios.</w:t>
            </w:r>
          </w:p>
          <w:p w:rsidR="007B6B17" w:rsidP="69277604" w:rsidRDefault="43A31406" w14:paraId="2965B130" w14:textId="53AE7165">
            <w:pPr>
              <w:shd w:val="clear" w:color="auto" w:fill="FFFFFF" w:themeFill="background1"/>
              <w:spacing w:before="0" w:beforeAutospacing="off" w:after="225" w:afterAutospacing="off" w:line="276" w:lineRule="auto"/>
              <w:jc w:val="both"/>
              <w:rPr>
                <w:rFonts w:ascii="Arial" w:hAnsi="Arial" w:eastAsia="Times New Roman" w:cs="Times New Roman"/>
                <w:noProof w:val="0"/>
                <w:color w:val="auto"/>
                <w:sz w:val="22"/>
                <w:szCs w:val="22"/>
                <w:lang w:val="es-ES" w:eastAsia="es-ES" w:bidi="ar-SA"/>
              </w:rPr>
            </w:pPr>
            <w:r w:rsidRPr="69277604" w:rsidR="216981C5">
              <w:rPr>
                <w:rFonts w:ascii="Arial" w:hAnsi="Arial" w:eastAsia="Times New Roman" w:cs="Times New Roman"/>
                <w:noProof w:val="0"/>
                <w:color w:val="auto"/>
                <w:sz w:val="22"/>
                <w:szCs w:val="22"/>
                <w:lang w:val="es-ES" w:eastAsia="es-ES" w:bidi="ar-SA"/>
              </w:rPr>
              <w:t>1. Podrán ser beneficiarias de las ayudas las personas físicas mayores de edad que reúnan los requisitos siguientes:</w:t>
            </w:r>
          </w:p>
          <w:p w:rsidR="007B6B17" w:rsidP="69277604" w:rsidRDefault="43A31406" w14:paraId="319916C5" w14:textId="4867ACEA">
            <w:pPr>
              <w:shd w:val="clear" w:color="auto" w:fill="FFFFFF" w:themeFill="background1"/>
              <w:spacing w:before="0" w:beforeAutospacing="off" w:after="225" w:afterAutospacing="off" w:line="276" w:lineRule="auto"/>
              <w:jc w:val="both"/>
              <w:rPr>
                <w:rFonts w:ascii="Arial" w:hAnsi="Arial" w:eastAsia="Times New Roman" w:cs="Times New Roman"/>
                <w:noProof w:val="0"/>
                <w:color w:val="auto"/>
                <w:sz w:val="22"/>
                <w:szCs w:val="22"/>
                <w:lang w:val="es-ES" w:eastAsia="es-ES" w:bidi="ar-SA"/>
              </w:rPr>
            </w:pPr>
            <w:r w:rsidRPr="69277604" w:rsidR="216981C5">
              <w:rPr>
                <w:rFonts w:ascii="Arial" w:hAnsi="Arial" w:eastAsia="Times New Roman" w:cs="Times New Roman"/>
                <w:noProof w:val="0"/>
                <w:color w:val="auto"/>
                <w:sz w:val="22"/>
                <w:szCs w:val="22"/>
                <w:lang w:val="es-ES" w:eastAsia="es-ES" w:bidi="ar-SA"/>
              </w:rPr>
              <w:t>a) Ser titular en calidad de persona arrendataria/cesionaria de alguno de los siguientes contratos:</w:t>
            </w:r>
          </w:p>
          <w:p w:rsidR="007B6B17" w:rsidP="69277604" w:rsidRDefault="43A31406" w14:paraId="1072F69F" w14:textId="6FB58028">
            <w:pPr>
              <w:shd w:val="clear" w:color="auto" w:fill="FFFFFF" w:themeFill="background1"/>
              <w:spacing w:before="0" w:beforeAutospacing="off" w:after="225" w:afterAutospacing="off" w:line="276" w:lineRule="auto"/>
              <w:jc w:val="both"/>
              <w:rPr>
                <w:rFonts w:ascii="Arial" w:hAnsi="Arial" w:eastAsia="Times New Roman" w:cs="Times New Roman"/>
                <w:noProof w:val="0"/>
                <w:color w:val="auto"/>
                <w:sz w:val="22"/>
                <w:szCs w:val="22"/>
                <w:lang w:val="es-ES" w:eastAsia="es-ES" w:bidi="ar-SA"/>
              </w:rPr>
            </w:pPr>
            <w:r w:rsidRPr="69277604" w:rsidR="216981C5">
              <w:rPr>
                <w:rFonts w:ascii="Arial" w:hAnsi="Arial" w:eastAsia="Times New Roman" w:cs="Times New Roman"/>
                <w:noProof w:val="0"/>
                <w:color w:val="auto"/>
                <w:sz w:val="22"/>
                <w:szCs w:val="22"/>
                <w:lang w:val="es-ES" w:eastAsia="es-ES" w:bidi="ar-SA"/>
              </w:rPr>
              <w:t>1.º) De arrendamiento de vivienda, formalizado en los términos previstos en la Ley 29/1994, de 24 de noviembre, de Arrendamientos Urbanos.</w:t>
            </w:r>
          </w:p>
          <w:p w:rsidR="007B6B17" w:rsidP="69277604" w:rsidRDefault="43A31406" w14:paraId="353310FC" w14:textId="3121FD8A">
            <w:pPr>
              <w:shd w:val="clear" w:color="auto" w:fill="FFFFFF" w:themeFill="background1"/>
              <w:spacing w:before="0" w:beforeAutospacing="off" w:after="225" w:afterAutospacing="off" w:line="276" w:lineRule="auto"/>
              <w:jc w:val="both"/>
              <w:rPr>
                <w:rFonts w:ascii="Arial" w:hAnsi="Arial" w:eastAsia="Times New Roman" w:cs="Times New Roman"/>
                <w:noProof w:val="0"/>
                <w:color w:val="auto"/>
                <w:sz w:val="22"/>
                <w:szCs w:val="22"/>
                <w:lang w:val="es-ES" w:eastAsia="es-ES" w:bidi="ar-SA"/>
              </w:rPr>
            </w:pPr>
            <w:r w:rsidRPr="69277604" w:rsidR="216981C5">
              <w:rPr>
                <w:rFonts w:ascii="Arial" w:hAnsi="Arial" w:eastAsia="Times New Roman" w:cs="Times New Roman"/>
                <w:noProof w:val="0"/>
                <w:color w:val="auto"/>
                <w:sz w:val="22"/>
                <w:szCs w:val="22"/>
                <w:lang w:val="es-ES" w:eastAsia="es-ES" w:bidi="ar-SA"/>
              </w:rPr>
              <w:t>2.º) De cesión en uso de vivienda.</w:t>
            </w:r>
          </w:p>
          <w:p w:rsidR="007B6B17" w:rsidP="69277604" w:rsidRDefault="43A31406" w14:paraId="4C1C608E" w14:textId="2142E001">
            <w:pPr>
              <w:shd w:val="clear" w:color="auto" w:fill="FFFFFF" w:themeFill="background1"/>
              <w:spacing w:before="0" w:beforeAutospacing="off" w:after="225" w:afterAutospacing="off" w:line="276" w:lineRule="auto"/>
              <w:jc w:val="both"/>
              <w:rPr>
                <w:rFonts w:ascii="Arial" w:hAnsi="Arial" w:eastAsia="Times New Roman" w:cs="Times New Roman"/>
                <w:noProof w:val="0"/>
                <w:color w:val="auto"/>
                <w:sz w:val="22"/>
                <w:szCs w:val="22"/>
                <w:lang w:val="es-ES" w:eastAsia="es-ES" w:bidi="ar-SA"/>
              </w:rPr>
            </w:pPr>
            <w:r w:rsidRPr="69277604" w:rsidR="216981C5">
              <w:rPr>
                <w:rFonts w:ascii="Arial" w:hAnsi="Arial" w:eastAsia="Times New Roman" w:cs="Times New Roman"/>
                <w:noProof w:val="0"/>
                <w:color w:val="auto"/>
                <w:sz w:val="22"/>
                <w:szCs w:val="22"/>
                <w:lang w:val="es-ES" w:eastAsia="es-ES" w:bidi="ar-SA"/>
              </w:rPr>
              <w:t>3.º) De arrendamiento o cesión en uso de una habitación.</w:t>
            </w:r>
          </w:p>
          <w:p w:rsidR="007B6B17" w:rsidP="69277604" w:rsidRDefault="43A31406" w14:paraId="30EA864E" w14:textId="36A03B7E">
            <w:pPr>
              <w:shd w:val="clear" w:color="auto" w:fill="FFFFFF" w:themeFill="background1"/>
              <w:spacing w:before="0" w:beforeAutospacing="off" w:after="225" w:afterAutospacing="off" w:line="276" w:lineRule="auto"/>
              <w:jc w:val="both"/>
              <w:rPr>
                <w:rFonts w:ascii="Arial" w:hAnsi="Arial" w:eastAsia="Times New Roman" w:cs="Times New Roman"/>
                <w:noProof w:val="0"/>
                <w:color w:val="auto"/>
                <w:sz w:val="22"/>
                <w:szCs w:val="22"/>
                <w:lang w:val="es-ES" w:eastAsia="es-ES" w:bidi="ar-SA"/>
              </w:rPr>
            </w:pPr>
            <w:r w:rsidRPr="69277604" w:rsidR="216981C5">
              <w:rPr>
                <w:rFonts w:ascii="Arial" w:hAnsi="Arial" w:eastAsia="Times New Roman" w:cs="Times New Roman"/>
                <w:noProof w:val="0"/>
                <w:color w:val="auto"/>
                <w:sz w:val="22"/>
                <w:szCs w:val="22"/>
                <w:lang w:val="es-ES" w:eastAsia="es-ES" w:bidi="ar-SA"/>
              </w:rPr>
              <w:t xml:space="preserve">b) Poseer la nacionalidad española o la de alguno de los Estados miembros de la Unión Europea o, en caso de personas extranjeras provenientes de países terceros (fuera de la UE), contar con residencia legal en España. </w:t>
            </w:r>
            <w:r w:rsidRPr="69277604" w:rsidR="216981C5">
              <w:rPr>
                <w:rFonts w:ascii="Arial" w:hAnsi="Arial" w:eastAsia="Times New Roman" w:cs="Times New Roman"/>
                <w:noProof w:val="0"/>
                <w:color w:val="auto"/>
                <w:sz w:val="22"/>
                <w:szCs w:val="22"/>
                <w:lang w:val="es-ES" w:eastAsia="es-ES" w:bidi="ar-SA"/>
              </w:rPr>
              <w:t>Este mismo requisito será exigible para cada una de las personas que tengan su domicilio habitual y permanente en la vivienda arrendada/cedida.</w:t>
            </w:r>
          </w:p>
          <w:p w:rsidR="007B6B17" w:rsidP="69277604" w:rsidRDefault="43A31406" w14:paraId="5FF1C4F4" w14:textId="2744E291">
            <w:pPr>
              <w:shd w:val="clear" w:color="auto" w:fill="FFFFFF" w:themeFill="background1"/>
              <w:spacing w:before="0" w:beforeAutospacing="off" w:after="225" w:afterAutospacing="off" w:line="276" w:lineRule="auto"/>
              <w:jc w:val="both"/>
              <w:rPr>
                <w:rFonts w:ascii="Arial" w:hAnsi="Arial" w:eastAsia="Times New Roman" w:cs="Times New Roman"/>
                <w:noProof w:val="0"/>
                <w:color w:val="auto"/>
                <w:sz w:val="22"/>
                <w:szCs w:val="22"/>
                <w:lang w:val="es-ES" w:eastAsia="es-ES" w:bidi="ar-SA"/>
              </w:rPr>
            </w:pPr>
            <w:r w:rsidRPr="69277604" w:rsidR="216981C5">
              <w:rPr>
                <w:rFonts w:ascii="Arial" w:hAnsi="Arial" w:eastAsia="Times New Roman" w:cs="Times New Roman"/>
                <w:noProof w:val="0"/>
                <w:color w:val="auto"/>
                <w:sz w:val="22"/>
                <w:szCs w:val="22"/>
                <w:lang w:val="es-ES" w:eastAsia="es-ES" w:bidi="ar-SA"/>
              </w:rPr>
              <w:t>c) Que la suma total de las rentas anuales de las personas que tengan su domicilio habitual y permanente en la vivienda arrendada/cedida, sean iguales o inferiores a 3 veces el Indicador Público de Renta de Efectos Múltiples (IPREM) con las siguientes excepciones:</w:t>
            </w:r>
          </w:p>
          <w:p w:rsidR="007B6B17" w:rsidP="69277604" w:rsidRDefault="43A31406" w14:paraId="5AD754D8" w14:textId="3D5885C5">
            <w:pPr>
              <w:shd w:val="clear" w:color="auto" w:fill="FFFFFF" w:themeFill="background1"/>
              <w:spacing w:before="0" w:beforeAutospacing="off" w:after="225" w:afterAutospacing="off" w:line="276" w:lineRule="auto"/>
              <w:jc w:val="both"/>
              <w:rPr>
                <w:rFonts w:ascii="Arial" w:hAnsi="Arial" w:eastAsia="Times New Roman" w:cs="Times New Roman"/>
                <w:noProof w:val="0"/>
                <w:color w:val="auto"/>
                <w:sz w:val="22"/>
                <w:szCs w:val="22"/>
                <w:lang w:val="es-ES" w:eastAsia="es-ES" w:bidi="ar-SA"/>
              </w:rPr>
            </w:pPr>
            <w:r w:rsidRPr="69277604" w:rsidR="216981C5">
              <w:rPr>
                <w:rFonts w:ascii="Arial" w:hAnsi="Arial" w:eastAsia="Times New Roman" w:cs="Times New Roman"/>
                <w:noProof w:val="0"/>
                <w:color w:val="auto"/>
                <w:sz w:val="22"/>
                <w:szCs w:val="22"/>
                <w:lang w:val="es-ES" w:eastAsia="es-ES" w:bidi="ar-SA"/>
              </w:rPr>
              <w:t>Situación N.º</w:t>
            </w:r>
            <w:r w:rsidRPr="69277604" w:rsidR="216981C5">
              <w:rPr>
                <w:rFonts w:ascii="Arial" w:hAnsi="Arial" w:eastAsia="Times New Roman" w:cs="Times New Roman"/>
                <w:noProof w:val="0"/>
                <w:color w:val="auto"/>
                <w:sz w:val="22"/>
                <w:szCs w:val="22"/>
                <w:lang w:val="es-ES" w:eastAsia="es-ES" w:bidi="ar-SA"/>
              </w:rPr>
              <w:t xml:space="preserve"> de veces IPREM</w:t>
            </w:r>
          </w:p>
          <w:p w:rsidR="007B6B17" w:rsidP="69277604" w:rsidRDefault="43A31406" w14:paraId="6803800C" w14:textId="1F16C36C">
            <w:pPr>
              <w:shd w:val="clear" w:color="auto" w:fill="FFFFFF" w:themeFill="background1"/>
              <w:spacing w:before="0" w:beforeAutospacing="off" w:after="225" w:afterAutospacing="off" w:line="276" w:lineRule="auto"/>
              <w:jc w:val="both"/>
              <w:rPr>
                <w:rFonts w:ascii="Arial" w:hAnsi="Arial" w:eastAsia="Times New Roman" w:cs="Times New Roman"/>
                <w:noProof w:val="0"/>
                <w:color w:val="auto"/>
                <w:sz w:val="22"/>
                <w:szCs w:val="22"/>
                <w:lang w:val="es-ES" w:eastAsia="es-ES" w:bidi="ar-SA"/>
              </w:rPr>
            </w:pPr>
            <w:r w:rsidRPr="69277604" w:rsidR="216981C5">
              <w:rPr>
                <w:rFonts w:ascii="Arial" w:hAnsi="Arial" w:eastAsia="Times New Roman" w:cs="Times New Roman"/>
                <w:noProof w:val="0"/>
                <w:color w:val="auto"/>
                <w:sz w:val="22"/>
                <w:szCs w:val="22"/>
                <w:lang w:val="es-ES" w:eastAsia="es-ES" w:bidi="ar-SA"/>
              </w:rPr>
              <w:t>Familia numerosa de categoría general 4</w:t>
            </w:r>
          </w:p>
          <w:p w:rsidR="007B6B17" w:rsidP="69277604" w:rsidRDefault="43A31406" w14:paraId="38EBBC73" w14:textId="7AE8595F">
            <w:pPr>
              <w:shd w:val="clear" w:color="auto" w:fill="FFFFFF" w:themeFill="background1"/>
              <w:spacing w:before="0" w:beforeAutospacing="off" w:after="225" w:afterAutospacing="off" w:line="276" w:lineRule="auto"/>
              <w:jc w:val="both"/>
              <w:rPr>
                <w:rFonts w:ascii="Arial" w:hAnsi="Arial" w:eastAsia="Times New Roman" w:cs="Times New Roman"/>
                <w:noProof w:val="0"/>
                <w:color w:val="auto"/>
                <w:sz w:val="22"/>
                <w:szCs w:val="22"/>
                <w:lang w:val="es-ES" w:eastAsia="es-ES" w:bidi="ar-SA"/>
              </w:rPr>
            </w:pPr>
            <w:r w:rsidRPr="69277604" w:rsidR="216981C5">
              <w:rPr>
                <w:rFonts w:ascii="Arial" w:hAnsi="Arial" w:eastAsia="Times New Roman" w:cs="Times New Roman"/>
                <w:noProof w:val="0"/>
                <w:color w:val="auto"/>
                <w:sz w:val="22"/>
                <w:szCs w:val="22"/>
                <w:lang w:val="es-ES" w:eastAsia="es-ES" w:bidi="ar-SA"/>
              </w:rPr>
              <w:t>Personas con discapacidad 4</w:t>
            </w:r>
          </w:p>
          <w:p w:rsidR="007B6B17" w:rsidP="69277604" w:rsidRDefault="43A31406" w14:paraId="02780C1F" w14:textId="1AFB1381">
            <w:pPr>
              <w:shd w:val="clear" w:color="auto" w:fill="FFFFFF" w:themeFill="background1"/>
              <w:spacing w:before="0" w:beforeAutospacing="off" w:after="225" w:afterAutospacing="off" w:line="276" w:lineRule="auto"/>
              <w:jc w:val="both"/>
              <w:rPr>
                <w:rFonts w:ascii="Arial" w:hAnsi="Arial" w:eastAsia="Times New Roman" w:cs="Times New Roman"/>
                <w:noProof w:val="0"/>
                <w:color w:val="auto"/>
                <w:sz w:val="22"/>
                <w:szCs w:val="22"/>
                <w:lang w:val="es-ES" w:eastAsia="es-ES" w:bidi="ar-SA"/>
              </w:rPr>
            </w:pPr>
            <w:r w:rsidRPr="69277604" w:rsidR="216981C5">
              <w:rPr>
                <w:rFonts w:ascii="Arial" w:hAnsi="Arial" w:eastAsia="Times New Roman" w:cs="Times New Roman"/>
                <w:noProof w:val="0"/>
                <w:color w:val="auto"/>
                <w:sz w:val="22"/>
                <w:szCs w:val="22"/>
                <w:lang w:val="es-ES" w:eastAsia="es-ES" w:bidi="ar-SA"/>
              </w:rPr>
              <w:t>Víctimas de terrorismo 4</w:t>
            </w:r>
          </w:p>
          <w:p w:rsidR="007B6B17" w:rsidP="69277604" w:rsidRDefault="43A31406" w14:paraId="198215BE" w14:textId="1880D630">
            <w:pPr>
              <w:shd w:val="clear" w:color="auto" w:fill="FFFFFF" w:themeFill="background1"/>
              <w:spacing w:before="0" w:beforeAutospacing="off" w:after="225" w:afterAutospacing="off" w:line="276" w:lineRule="auto"/>
              <w:jc w:val="both"/>
              <w:rPr>
                <w:rFonts w:ascii="Arial" w:hAnsi="Arial" w:eastAsia="Times New Roman" w:cs="Times New Roman"/>
                <w:noProof w:val="0"/>
                <w:color w:val="auto"/>
                <w:sz w:val="22"/>
                <w:szCs w:val="22"/>
                <w:lang w:val="es-ES" w:eastAsia="es-ES" w:bidi="ar-SA"/>
              </w:rPr>
            </w:pPr>
            <w:r w:rsidRPr="69277604" w:rsidR="216981C5">
              <w:rPr>
                <w:rFonts w:ascii="Arial" w:hAnsi="Arial" w:eastAsia="Times New Roman" w:cs="Times New Roman"/>
                <w:noProof w:val="0"/>
                <w:color w:val="auto"/>
                <w:sz w:val="22"/>
                <w:szCs w:val="22"/>
                <w:lang w:val="es-ES" w:eastAsia="es-ES" w:bidi="ar-SA"/>
              </w:rPr>
              <w:t>Familias numerosas de categoría especial 5</w:t>
            </w:r>
          </w:p>
          <w:p w:rsidR="007B6B17" w:rsidP="69277604" w:rsidRDefault="43A31406" w14:paraId="27ADAA89" w14:textId="103C6F46">
            <w:pPr>
              <w:shd w:val="clear" w:color="auto" w:fill="FFFFFF" w:themeFill="background1"/>
              <w:spacing w:before="0" w:beforeAutospacing="off" w:after="225" w:afterAutospacing="off" w:line="276" w:lineRule="auto"/>
              <w:jc w:val="both"/>
              <w:rPr>
                <w:rFonts w:ascii="Arial" w:hAnsi="Arial" w:eastAsia="Times New Roman" w:cs="Times New Roman"/>
                <w:noProof w:val="0"/>
                <w:color w:val="auto"/>
                <w:sz w:val="22"/>
                <w:szCs w:val="22"/>
                <w:lang w:val="es-ES" w:eastAsia="es-ES" w:bidi="ar-SA"/>
              </w:rPr>
            </w:pPr>
            <w:r w:rsidRPr="69277604" w:rsidR="216981C5">
              <w:rPr>
                <w:rFonts w:ascii="Arial" w:hAnsi="Arial" w:eastAsia="Times New Roman" w:cs="Times New Roman"/>
                <w:noProof w:val="0"/>
                <w:color w:val="auto"/>
                <w:sz w:val="22"/>
                <w:szCs w:val="22"/>
                <w:lang w:val="es-ES" w:eastAsia="es-ES" w:bidi="ar-SA"/>
              </w:rPr>
              <w:t>Personas con un grado de discapacidad reconocido igual o superior al 33% 5</w:t>
            </w:r>
          </w:p>
          <w:p w:rsidR="007B6B17" w:rsidP="1A2D02FB" w:rsidRDefault="43A31406" w14:paraId="1B714C7D" w14:textId="0C9898C6">
            <w:pPr>
              <w:pStyle w:val="Normal"/>
              <w:jc w:val="both"/>
            </w:pPr>
            <w:r w:rsidRPr="69277604" w:rsidR="31172291">
              <w:rPr>
                <w:rFonts w:ascii="Arial" w:hAnsi="Arial" w:eastAsia="Arial" w:cs="Arial"/>
                <w:noProof w:val="0"/>
                <w:sz w:val="22"/>
                <w:szCs w:val="22"/>
                <w:lang w:val="es-ES"/>
              </w:rPr>
              <w:t>.</w:t>
            </w:r>
          </w:p>
        </w:tc>
      </w:tr>
      <w:tr w:rsidR="007B4B02" w:rsidTr="23CB4F3B" w14:paraId="4DF9E67A" w14:textId="0A355647">
        <w:tc>
          <w:tcPr>
            <w:tcW w:w="1740" w:type="dxa"/>
            <w:tcMar/>
          </w:tcPr>
          <w:p w:rsidR="007B4B02" w:rsidRDefault="007B4B02" w14:paraId="093A2762" w14:textId="77777777">
            <w:pPr>
              <w:rPr>
                <w:rFonts w:ascii="Arial" w:hAnsi="Arial"/>
                <w:sz w:val="24"/>
              </w:rPr>
            </w:pPr>
            <w:r>
              <w:rPr>
                <w:rFonts w:ascii="Arial" w:hAnsi="Arial"/>
                <w:sz w:val="24"/>
              </w:rPr>
              <w:t>CUANT</w:t>
            </w:r>
            <w:r w:rsidR="000F57AF">
              <w:rPr>
                <w:rFonts w:ascii="Arial" w:hAnsi="Arial"/>
                <w:sz w:val="24"/>
              </w:rPr>
              <w:t>Í</w:t>
            </w:r>
            <w:r>
              <w:rPr>
                <w:rFonts w:ascii="Arial" w:hAnsi="Arial"/>
                <w:sz w:val="24"/>
              </w:rPr>
              <w:t>A PROYECTOS</w:t>
            </w:r>
          </w:p>
        </w:tc>
        <w:tc>
          <w:tcPr>
            <w:tcW w:w="7049" w:type="dxa"/>
            <w:gridSpan w:val="2"/>
            <w:tcMar/>
          </w:tcPr>
          <w:p w:rsidR="2D348946" w:rsidP="69277604" w:rsidRDefault="2D348946" w14:paraId="22B9E6BD" w14:textId="4A2EE86C">
            <w:pPr>
              <w:shd w:val="clear" w:color="auto" w:fill="FFFFFF" w:themeFill="background1"/>
              <w:bidi w:val="0"/>
              <w:spacing w:before="0" w:beforeAutospacing="off" w:after="225" w:afterAutospacing="off" w:line="360" w:lineRule="auto"/>
              <w:jc w:val="both"/>
              <w:rPr>
                <w:rFonts w:ascii="Arial" w:hAnsi="Arial" w:eastAsia="Times New Roman" w:cs="Times New Roman"/>
                <w:noProof w:val="0"/>
                <w:color w:val="auto"/>
                <w:sz w:val="22"/>
                <w:szCs w:val="22"/>
                <w:lang w:val="es-ES" w:eastAsia="es-ES" w:bidi="ar-SA"/>
              </w:rPr>
            </w:pPr>
            <w:r w:rsidRPr="69277604" w:rsidR="2D348946">
              <w:rPr>
                <w:rFonts w:ascii="Arial" w:hAnsi="Arial" w:eastAsia="Times New Roman" w:cs="Times New Roman"/>
                <w:noProof w:val="0"/>
                <w:color w:val="auto"/>
                <w:sz w:val="22"/>
                <w:szCs w:val="22"/>
                <w:lang w:val="es-ES" w:eastAsia="es-ES" w:bidi="ar-SA"/>
              </w:rPr>
              <w:t>1. La ayuda, en forma de subvención, financiará hasta el 50% de la renta o precio mensual que se deba satisfacer por el alquiler o uso de la vivienda o habitación habitual y permanente.</w:t>
            </w:r>
          </w:p>
          <w:p w:rsidR="2D348946" w:rsidP="69277604" w:rsidRDefault="2D348946" w14:paraId="1050B5F1" w14:textId="5877C480">
            <w:pPr>
              <w:shd w:val="clear" w:color="auto" w:fill="FFFFFF" w:themeFill="background1"/>
              <w:bidi w:val="0"/>
              <w:spacing w:before="0" w:beforeAutospacing="off" w:after="225" w:afterAutospacing="off" w:line="360" w:lineRule="auto"/>
              <w:jc w:val="both"/>
              <w:rPr>
                <w:rFonts w:ascii="Arial" w:hAnsi="Arial" w:eastAsia="Times New Roman" w:cs="Times New Roman"/>
                <w:noProof w:val="0"/>
                <w:color w:val="auto"/>
                <w:sz w:val="22"/>
                <w:szCs w:val="22"/>
                <w:lang w:val="es-ES" w:eastAsia="es-ES" w:bidi="ar-SA"/>
              </w:rPr>
            </w:pPr>
            <w:bookmarkStart w:name="_Int_rdei3ZFp" w:id="364080023"/>
            <w:r w:rsidRPr="69277604" w:rsidR="2D348946">
              <w:rPr>
                <w:rFonts w:ascii="Arial" w:hAnsi="Arial" w:eastAsia="Times New Roman" w:cs="Times New Roman"/>
                <w:noProof w:val="0"/>
                <w:color w:val="auto"/>
                <w:sz w:val="22"/>
                <w:szCs w:val="22"/>
                <w:lang w:val="es-ES" w:eastAsia="es-ES" w:bidi="ar-SA"/>
              </w:rPr>
              <w:t>2. En caso de que figuren varias personas arrendatarias/cesionarias en el contrato, la cuantía de la ayuda que corresponda a cada una se obtendrá dividiendo la cantidad a conceder por el número total de personas beneficiarias.</w:t>
            </w:r>
            <w:bookmarkEnd w:id="364080023"/>
          </w:p>
          <w:p w:rsidR="69277604" w:rsidP="69277604" w:rsidRDefault="69277604" w14:paraId="2761D394" w14:textId="03A8E6EB">
            <w:pPr>
              <w:pStyle w:val="Normal"/>
              <w:shd w:val="clear" w:color="auto" w:fill="FFFFFF" w:themeFill="background1"/>
              <w:bidi w:val="0"/>
              <w:spacing w:before="0" w:beforeAutospacing="off" w:after="225" w:afterAutospacing="off" w:line="240" w:lineRule="auto"/>
              <w:ind w:left="0" w:right="0"/>
              <w:jc w:val="both"/>
              <w:rPr>
                <w:rFonts w:ascii="Arial" w:hAnsi="Arial" w:eastAsia="Arial" w:cs="Arial"/>
                <w:b w:val="1"/>
                <w:bCs w:val="1"/>
                <w:noProof w:val="0"/>
                <w:sz w:val="22"/>
                <w:szCs w:val="22"/>
                <w:lang w:val="es-ES"/>
              </w:rPr>
            </w:pPr>
          </w:p>
          <w:p w:rsidRPr="00FB4615" w:rsidR="007B4B02" w:rsidP="0B92B728" w:rsidRDefault="2314B24B" w14:paraId="1705A0E3" w14:textId="2B38BD1D">
            <w:pPr>
              <w:shd w:val="clear" w:color="auto" w:fill="FFFFFF" w:themeFill="background1"/>
              <w:jc w:val="both"/>
              <w:rPr>
                <w:rFonts w:ascii="Arial" w:hAnsi="Arial" w:eastAsia="Arial" w:cs="Arial"/>
                <w:b w:val="0"/>
                <w:bCs w:val="0"/>
                <w:color w:val="auto"/>
                <w:sz w:val="22"/>
                <w:szCs w:val="22"/>
                <w:lang w:eastAsia="es-ES" w:bidi="ar-SA"/>
              </w:rPr>
            </w:pPr>
          </w:p>
        </w:tc>
      </w:tr>
      <w:tr w:rsidR="007B4B02" w:rsidTr="23CB4F3B" w14:paraId="63B2C709" w14:textId="786CFCA9">
        <w:trPr>
          <w:trHeight w:val="2342"/>
        </w:trPr>
        <w:tc>
          <w:tcPr>
            <w:tcW w:w="1740" w:type="dxa"/>
            <w:tcMar/>
          </w:tcPr>
          <w:p w:rsidR="007B4B02" w:rsidP="0B92B728" w:rsidRDefault="007B4B02" w14:paraId="070BB123" w14:textId="77777777">
            <w:pPr>
              <w:rPr>
                <w:rFonts w:ascii="Arial" w:hAnsi="Arial"/>
                <w:sz w:val="22"/>
                <w:szCs w:val="22"/>
              </w:rPr>
            </w:pPr>
            <w:r w:rsidRPr="0B92B728" w:rsidR="007B4B02">
              <w:rPr>
                <w:rFonts w:ascii="Arial" w:hAnsi="Arial"/>
                <w:sz w:val="22"/>
                <w:szCs w:val="22"/>
              </w:rPr>
              <w:t>PROYECTOS SUBVEN -</w:t>
            </w:r>
          </w:p>
          <w:p w:rsidR="007B4B02" w:rsidP="0B92B728" w:rsidRDefault="007B4B02" w14:paraId="669744E2" w14:textId="77777777">
            <w:pPr>
              <w:rPr>
                <w:rFonts w:ascii="Arial" w:hAnsi="Arial"/>
                <w:sz w:val="22"/>
                <w:szCs w:val="22"/>
              </w:rPr>
            </w:pPr>
            <w:r w:rsidRPr="0B92B728" w:rsidR="007B4B02">
              <w:rPr>
                <w:rFonts w:ascii="Arial" w:hAnsi="Arial"/>
                <w:sz w:val="22"/>
                <w:szCs w:val="22"/>
              </w:rPr>
              <w:t>CIONABLES</w:t>
            </w:r>
          </w:p>
        </w:tc>
        <w:tc>
          <w:tcPr>
            <w:tcW w:w="7049" w:type="dxa"/>
            <w:gridSpan w:val="2"/>
            <w:tcMar/>
          </w:tcPr>
          <w:p w:rsidRPr="0067711D" w:rsidR="00A3061F" w:rsidP="69277604" w:rsidRDefault="168E3B67" w14:paraId="02061AD3" w14:textId="7E8580E8">
            <w:pPr>
              <w:pStyle w:val="Heading1"/>
              <w:shd w:val="clear" w:color="auto" w:fill="FFFFFF" w:themeFill="background1"/>
              <w:spacing w:before="0" w:beforeAutospacing="off" w:after="0" w:afterAutospacing="off" w:line="276" w:lineRule="auto"/>
              <w:jc w:val="center"/>
              <w:rPr>
                <w:rFonts w:ascii="Arial" w:hAnsi="Arial" w:eastAsia="Arial" w:cs="Arial"/>
                <w:noProof w:val="0"/>
                <w:sz w:val="22"/>
                <w:szCs w:val="22"/>
                <w:lang w:val="es-ES"/>
              </w:rPr>
            </w:pPr>
            <w:r w:rsidRPr="23CB4F3B" w:rsidR="55EA125C">
              <w:rPr>
                <w:rFonts w:ascii="Arial" w:hAnsi="Arial" w:eastAsia="Arial" w:cs="Arial"/>
                <w:noProof w:val="0"/>
                <w:sz w:val="22"/>
                <w:szCs w:val="22"/>
                <w:lang w:val="es-ES"/>
              </w:rPr>
              <w:t xml:space="preserve">Ver punto </w:t>
            </w:r>
            <w:r w:rsidRPr="23CB4F3B" w:rsidR="55EA125C">
              <w:rPr>
                <w:rFonts w:ascii="Arial" w:hAnsi="Arial" w:eastAsia="Arial" w:cs="Arial"/>
                <w:noProof w:val="0"/>
                <w:sz w:val="22"/>
                <w:szCs w:val="22"/>
                <w:u w:val="single"/>
                <w:lang w:val="es-ES"/>
              </w:rPr>
              <w:t>quinto</w:t>
            </w:r>
            <w:r w:rsidRPr="23CB4F3B" w:rsidR="55EA125C">
              <w:rPr>
                <w:rFonts w:ascii="Arial" w:hAnsi="Arial" w:eastAsia="Arial" w:cs="Arial"/>
                <w:noProof w:val="0"/>
                <w:sz w:val="22"/>
                <w:szCs w:val="22"/>
                <w:lang w:val="es-ES"/>
              </w:rPr>
              <w:t xml:space="preserve">. </w:t>
            </w:r>
            <w:r w:rsidRPr="23CB4F3B" w:rsidR="55EA125C">
              <w:rPr>
                <w:rFonts w:ascii="Arial" w:hAnsi="Arial" w:eastAsia="Arial" w:cs="Arial"/>
                <w:b w:val="1"/>
                <w:bCs w:val="1"/>
                <w:noProof w:val="0"/>
                <w:color w:val="auto"/>
                <w:sz w:val="22"/>
                <w:szCs w:val="22"/>
                <w:lang w:val="es-ES" w:eastAsia="es-ES" w:bidi="ar-SA"/>
              </w:rPr>
              <w:t>Extracto de la Orden de 1 de julio de 2024 de la Consejería de Fomento e Infraestructuras, por la que se convocan las ayudas del Programa Destinado al Alquiler de Vivienda (PEAV 2022/25).</w:t>
            </w:r>
          </w:p>
          <w:p w:rsidRPr="0067711D" w:rsidR="00A3061F" w:rsidP="69277604" w:rsidRDefault="168E3B67" w14:paraId="543A82A5" w14:textId="10773A1D">
            <w:pPr>
              <w:pStyle w:val="Normal"/>
              <w:shd w:val="clear" w:color="auto" w:fill="FFFFFF" w:themeFill="background1"/>
              <w:spacing w:before="0" w:beforeAutospacing="off" w:after="225" w:afterAutospacing="off" w:line="360" w:lineRule="auto"/>
              <w:jc w:val="both"/>
              <w:rPr>
                <w:rFonts w:ascii="Arial" w:hAnsi="Arial" w:eastAsia="Arial" w:cs="Arial"/>
                <w:noProof w:val="0"/>
                <w:sz w:val="22"/>
                <w:szCs w:val="22"/>
                <w:lang w:val="es-ES"/>
              </w:rPr>
            </w:pPr>
          </w:p>
        </w:tc>
      </w:tr>
      <w:tr w:rsidR="007B4B02" w:rsidTr="23CB4F3B" w14:paraId="7E8E0FC4" w14:textId="01BF648D">
        <w:tc>
          <w:tcPr>
            <w:tcW w:w="1740" w:type="dxa"/>
            <w:tcMar/>
          </w:tcPr>
          <w:p w:rsidR="007B4B02" w:rsidRDefault="007B4B02" w14:paraId="5C8A8EF7" w14:textId="77777777">
            <w:pPr>
              <w:rPr>
                <w:rFonts w:ascii="Arial" w:hAnsi="Arial"/>
                <w:sz w:val="24"/>
              </w:rPr>
            </w:pPr>
            <w:r>
              <w:rPr>
                <w:rFonts w:ascii="Arial" w:hAnsi="Arial"/>
                <w:sz w:val="24"/>
              </w:rPr>
              <w:t>DOCUMEN-</w:t>
            </w:r>
          </w:p>
          <w:p w:rsidR="007B4B02" w:rsidRDefault="007B4B02" w14:paraId="4A9B8CBF" w14:textId="77777777">
            <w:pPr>
              <w:rPr>
                <w:rFonts w:ascii="Arial" w:hAnsi="Arial"/>
                <w:sz w:val="24"/>
              </w:rPr>
            </w:pPr>
            <w:r>
              <w:rPr>
                <w:rFonts w:ascii="Arial" w:hAnsi="Arial"/>
                <w:sz w:val="24"/>
              </w:rPr>
              <w:t>TACI</w:t>
            </w:r>
            <w:r w:rsidR="000F57AF">
              <w:rPr>
                <w:rFonts w:ascii="Arial" w:hAnsi="Arial"/>
                <w:sz w:val="24"/>
              </w:rPr>
              <w:t>Ó</w:t>
            </w:r>
            <w:r>
              <w:rPr>
                <w:rFonts w:ascii="Arial" w:hAnsi="Arial"/>
                <w:sz w:val="24"/>
              </w:rPr>
              <w:t>N</w:t>
            </w:r>
          </w:p>
        </w:tc>
        <w:tc>
          <w:tcPr>
            <w:tcW w:w="7049" w:type="dxa"/>
            <w:gridSpan w:val="2"/>
            <w:tcMar/>
          </w:tcPr>
          <w:p w:rsidRPr="00FB4615" w:rsidR="00FB4615" w:rsidP="23CB4F3B" w:rsidRDefault="4144AB3A" w14:paraId="4C734E42" w14:textId="3135DDCD">
            <w:pPr>
              <w:pStyle w:val="Normal"/>
              <w:rPr>
                <w:rFonts w:ascii="Arial" w:hAnsi="Arial" w:eastAsia="Arial" w:cs="Arial"/>
                <w:b w:val="1"/>
                <w:bCs w:val="1"/>
                <w:noProof w:val="0"/>
                <w:sz w:val="22"/>
                <w:szCs w:val="22"/>
                <w:lang w:val="es-ES"/>
              </w:rPr>
            </w:pPr>
            <w:r w:rsidRPr="23CB4F3B" w:rsidR="239E2EC5">
              <w:rPr>
                <w:rFonts w:ascii="Arial" w:hAnsi="Arial" w:eastAsia="Arial" w:cs="Arial"/>
                <w:b w:val="1"/>
                <w:bCs w:val="1"/>
                <w:noProof w:val="0"/>
                <w:sz w:val="22"/>
                <w:szCs w:val="22"/>
                <w:lang w:val="es-ES"/>
              </w:rPr>
              <w:t>Artículo 11. Orden de la Consejería de Fomento e Infraestructuras por la que se convocan las ayudas del programa destinado al alquiler de vivienda (PEAV 2022-2025)</w:t>
            </w:r>
          </w:p>
        </w:tc>
      </w:tr>
      <w:tr w:rsidR="007B4B02" w:rsidTr="23CB4F3B" w14:paraId="3D98FBBC" w14:textId="3551432C">
        <w:tc>
          <w:tcPr>
            <w:tcW w:w="1740" w:type="dxa"/>
            <w:tcMar/>
          </w:tcPr>
          <w:p w:rsidR="007B4B02" w:rsidRDefault="007B4B02" w14:paraId="2AFFD195" w14:textId="77777777">
            <w:pPr>
              <w:rPr>
                <w:rFonts w:ascii="Arial" w:hAnsi="Arial"/>
                <w:sz w:val="24"/>
              </w:rPr>
            </w:pPr>
            <w:r>
              <w:rPr>
                <w:rFonts w:ascii="Arial" w:hAnsi="Arial"/>
                <w:sz w:val="24"/>
              </w:rPr>
              <w:t>RESOLUCI</w:t>
            </w:r>
            <w:r w:rsidR="000F57AF">
              <w:rPr>
                <w:rFonts w:ascii="Arial" w:hAnsi="Arial"/>
                <w:sz w:val="24"/>
              </w:rPr>
              <w:t>Ó</w:t>
            </w:r>
            <w:r>
              <w:rPr>
                <w:rFonts w:ascii="Arial" w:hAnsi="Arial"/>
                <w:sz w:val="24"/>
              </w:rPr>
              <w:t>N</w:t>
            </w:r>
          </w:p>
        </w:tc>
        <w:tc>
          <w:tcPr>
            <w:tcW w:w="7049" w:type="dxa"/>
            <w:gridSpan w:val="2"/>
            <w:tcMar/>
          </w:tcPr>
          <w:p w:rsidRPr="00FB4615" w:rsidR="007B4B02" w:rsidP="69277604" w:rsidRDefault="00CF67E2" w14:paraId="331812E0" w14:textId="791162CE">
            <w:pPr>
              <w:pStyle w:val="Normal"/>
              <w:ind w:left="-6" w:hanging="0"/>
              <w:jc w:val="both"/>
            </w:pPr>
            <w:r w:rsidRPr="23CB4F3B" w:rsidR="57B5409A">
              <w:rPr>
                <w:rFonts w:ascii="Arial" w:hAnsi="Arial" w:eastAsia="Arial" w:cs="Arial"/>
                <w:noProof w:val="0"/>
                <w:sz w:val="22"/>
                <w:szCs w:val="22"/>
                <w:lang w:val="es-ES"/>
              </w:rPr>
              <w:t>El plazo máximo para resolver y notificar la resolución será como máximo de 6 meses desde la presentación de la solicitud. La falta de resolución expresa en el mencionado plazo tendrá carácter desestimatorio</w:t>
            </w:r>
          </w:p>
        </w:tc>
      </w:tr>
      <w:tr w:rsidR="007B4B02" w:rsidTr="23CB4F3B" w14:paraId="59013F50" w14:textId="797D8D2A">
        <w:tc>
          <w:tcPr>
            <w:tcW w:w="1740" w:type="dxa"/>
            <w:tcMar/>
          </w:tcPr>
          <w:p w:rsidR="007B4B02" w:rsidRDefault="007B4B02" w14:paraId="30FE2567" w14:textId="77777777">
            <w:pPr>
              <w:rPr>
                <w:rFonts w:ascii="Arial" w:hAnsi="Arial"/>
                <w:sz w:val="24"/>
              </w:rPr>
            </w:pPr>
            <w:r>
              <w:rPr>
                <w:rFonts w:ascii="Arial" w:hAnsi="Arial"/>
                <w:sz w:val="24"/>
              </w:rPr>
              <w:t>PAGO</w:t>
            </w:r>
          </w:p>
        </w:tc>
        <w:tc>
          <w:tcPr>
            <w:tcW w:w="7049" w:type="dxa"/>
            <w:gridSpan w:val="2"/>
            <w:tcMar/>
          </w:tcPr>
          <w:p w:rsidR="3343F707" w:rsidP="69277604" w:rsidRDefault="3343F707" w14:paraId="2F2CD529" w14:textId="151541F3">
            <w:pPr>
              <w:shd w:val="clear" w:color="auto" w:fill="FFFFFF" w:themeFill="background1"/>
              <w:spacing w:before="0" w:beforeAutospacing="off" w:after="225" w:afterAutospacing="off" w:line="360" w:lineRule="auto"/>
              <w:jc w:val="both"/>
              <w:rPr>
                <w:rFonts w:ascii="Arial" w:hAnsi="Arial" w:eastAsia="Times New Roman" w:cs="Times New Roman"/>
                <w:noProof w:val="0"/>
                <w:color w:val="auto"/>
                <w:sz w:val="22"/>
                <w:szCs w:val="22"/>
                <w:lang w:val="es-ES" w:eastAsia="es-ES" w:bidi="ar-SA"/>
              </w:rPr>
            </w:pPr>
            <w:bookmarkStart w:name="_Int_Q7eoypOP" w:id="1228710127"/>
            <w:r w:rsidRPr="69277604" w:rsidR="7801B360">
              <w:rPr>
                <w:rFonts w:ascii="Open Sans" w:hAnsi="Open Sans" w:eastAsia="Open Sans" w:cs="Open Sans"/>
                <w:b w:val="0"/>
                <w:bCs w:val="0"/>
                <w:i w:val="0"/>
                <w:iCs w:val="0"/>
                <w:caps w:val="0"/>
                <w:smallCaps w:val="0"/>
                <w:noProof w:val="0"/>
                <w:color w:val="444444"/>
                <w:sz w:val="21"/>
                <w:szCs w:val="21"/>
                <w:lang w:val="es-ES"/>
              </w:rPr>
              <w:t>1</w:t>
            </w:r>
            <w:r w:rsidRPr="69277604" w:rsidR="7801B360">
              <w:rPr>
                <w:rFonts w:ascii="Arial" w:hAnsi="Arial" w:eastAsia="Times New Roman" w:cs="Times New Roman"/>
                <w:noProof w:val="0"/>
                <w:color w:val="auto"/>
                <w:sz w:val="22"/>
                <w:szCs w:val="22"/>
                <w:lang w:val="es-ES" w:eastAsia="es-ES" w:bidi="ar-SA"/>
              </w:rPr>
              <w:t>. En el momento de la concesión de la ayuda se procederá al pago efectivo de la misma correspondiente a los justificantes de las rentas satisfechas presentados con la solicitud, mediante abono en la cuenta de titularidad de la/s persona/s beneficiaria/s.</w:t>
            </w:r>
            <w:bookmarkEnd w:id="1228710127"/>
          </w:p>
          <w:p w:rsidR="3343F707" w:rsidP="69277604" w:rsidRDefault="3343F707" w14:paraId="0B1A9BEC" w14:textId="69187BB4">
            <w:pPr>
              <w:shd w:val="clear" w:color="auto" w:fill="FFFFFF" w:themeFill="background1"/>
              <w:spacing w:before="0" w:beforeAutospacing="off" w:after="225" w:afterAutospacing="off" w:line="360" w:lineRule="auto"/>
              <w:jc w:val="both"/>
              <w:rPr>
                <w:rFonts w:ascii="Arial" w:hAnsi="Arial" w:eastAsia="Times New Roman" w:cs="Times New Roman"/>
                <w:noProof w:val="0"/>
                <w:color w:val="auto"/>
                <w:sz w:val="22"/>
                <w:szCs w:val="22"/>
                <w:lang w:val="es-ES" w:eastAsia="es-ES" w:bidi="ar-SA"/>
              </w:rPr>
            </w:pPr>
            <w:bookmarkStart w:name="_Int_BwbtZ4k3" w:id="1156375552"/>
            <w:r w:rsidRPr="69277604" w:rsidR="7801B360">
              <w:rPr>
                <w:rFonts w:ascii="Arial" w:hAnsi="Arial" w:eastAsia="Times New Roman" w:cs="Times New Roman"/>
                <w:noProof w:val="0"/>
                <w:color w:val="auto"/>
                <w:sz w:val="22"/>
                <w:szCs w:val="22"/>
                <w:lang w:val="es-ES" w:eastAsia="es-ES" w:bidi="ar-SA"/>
              </w:rPr>
              <w:t>2. El abono del resto de la ayuda concedida se realizará, previa solicitud de pago y justificación por parte de la persona interesada, de acuerdo al formulario que figurará en sede electrónica en el menú del procedimiento código 4330.</w:t>
            </w:r>
            <w:bookmarkEnd w:id="1156375552"/>
          </w:p>
          <w:p w:rsidR="3343F707" w:rsidP="69277604" w:rsidRDefault="3343F707" w14:paraId="78C5BCCD" w14:textId="31EE79A5">
            <w:pPr>
              <w:shd w:val="clear" w:color="auto" w:fill="FFFFFF" w:themeFill="background1"/>
              <w:spacing w:before="0" w:beforeAutospacing="off" w:after="225" w:afterAutospacing="off" w:line="360" w:lineRule="auto"/>
              <w:jc w:val="both"/>
              <w:rPr>
                <w:rFonts w:ascii="Arial" w:hAnsi="Arial" w:eastAsia="Times New Roman" w:cs="Times New Roman"/>
                <w:noProof w:val="0"/>
                <w:color w:val="auto"/>
                <w:sz w:val="22"/>
                <w:szCs w:val="22"/>
                <w:lang w:val="es-ES" w:eastAsia="es-ES" w:bidi="ar-SA"/>
              </w:rPr>
            </w:pPr>
            <w:bookmarkStart w:name="_Int_woYKxZ4g" w:id="355516234"/>
            <w:r w:rsidRPr="69277604" w:rsidR="7801B360">
              <w:rPr>
                <w:rFonts w:ascii="Arial" w:hAnsi="Arial" w:eastAsia="Times New Roman" w:cs="Times New Roman"/>
                <w:noProof w:val="0"/>
                <w:color w:val="auto"/>
                <w:sz w:val="22"/>
                <w:szCs w:val="22"/>
                <w:lang w:val="es-ES" w:eastAsia="es-ES" w:bidi="ar-SA"/>
              </w:rPr>
              <w:t>El pago se hará efectivo mediante abono en la cuenta de titularidad de la persona beneficiaria y previa justificación del cumplimiento de los requisitos y condiciones que determinan la concesión de la ayuda y la aplicación de los fondos percibidos a la finalidad que sirvió de fundamento a misma.</w:t>
            </w:r>
            <w:bookmarkEnd w:id="355516234"/>
          </w:p>
          <w:p w:rsidR="3343F707" w:rsidP="69277604" w:rsidRDefault="3343F707" w14:paraId="7CCCA5E2" w14:textId="28EDAC07">
            <w:pPr>
              <w:pStyle w:val="Normal"/>
              <w:rPr>
                <w:rFonts w:ascii="Arial" w:hAnsi="Arial" w:eastAsia="Times New Roman" w:cs="Times New Roman"/>
                <w:noProof w:val="0"/>
                <w:color w:val="auto"/>
                <w:sz w:val="22"/>
                <w:szCs w:val="22"/>
                <w:lang w:val="es-ES" w:eastAsia="es-ES" w:bidi="ar-SA"/>
              </w:rPr>
            </w:pPr>
          </w:p>
        </w:tc>
      </w:tr>
      <w:tr w:rsidR="007B4B02" w:rsidTr="23CB4F3B" w14:paraId="049FF80F" w14:textId="00B7489B">
        <w:tc>
          <w:tcPr>
            <w:tcW w:w="1740" w:type="dxa"/>
            <w:tcMar/>
          </w:tcPr>
          <w:p w:rsidR="007B4B02" w:rsidRDefault="007B4B02" w14:paraId="1FE6D2B4" w14:textId="77777777">
            <w:pPr>
              <w:rPr>
                <w:rFonts w:ascii="Arial" w:hAnsi="Arial"/>
                <w:sz w:val="24"/>
              </w:rPr>
            </w:pPr>
            <w:r>
              <w:rPr>
                <w:rFonts w:ascii="Arial" w:hAnsi="Arial"/>
                <w:sz w:val="24"/>
              </w:rPr>
              <w:t>EJECUCI</w:t>
            </w:r>
            <w:r w:rsidR="000F57AF">
              <w:rPr>
                <w:rFonts w:ascii="Arial" w:hAnsi="Arial"/>
                <w:sz w:val="24"/>
              </w:rPr>
              <w:t>Ó</w:t>
            </w:r>
            <w:r>
              <w:rPr>
                <w:rFonts w:ascii="Arial" w:hAnsi="Arial"/>
                <w:sz w:val="24"/>
              </w:rPr>
              <w:t>N</w:t>
            </w:r>
          </w:p>
        </w:tc>
        <w:tc>
          <w:tcPr>
            <w:tcW w:w="7049" w:type="dxa"/>
            <w:gridSpan w:val="2"/>
            <w:tcMar/>
          </w:tcPr>
          <w:p w:rsidR="3343F707" w:rsidP="69277604" w:rsidRDefault="3343F707" w14:paraId="6974A4FC" w14:textId="5BA840E6">
            <w:pPr>
              <w:pStyle w:val="Normal"/>
              <w:ind w:left="-6" w:hanging="0"/>
              <w:jc w:val="both"/>
              <w:rPr>
                <w:rFonts w:ascii="Arial" w:hAnsi="Arial" w:eastAsia="Times New Roman" w:cs="Times New Roman"/>
                <w:noProof w:val="0"/>
                <w:color w:val="auto"/>
                <w:sz w:val="22"/>
                <w:szCs w:val="22"/>
                <w:lang w:val="es-ES" w:eastAsia="es-ES" w:bidi="ar-SA"/>
              </w:rPr>
            </w:pPr>
            <w:r w:rsidRPr="69277604" w:rsidR="1F5EA24C">
              <w:rPr>
                <w:rFonts w:ascii="Arial" w:hAnsi="Arial" w:eastAsia="Times New Roman" w:cs="Times New Roman"/>
                <w:noProof w:val="0"/>
                <w:color w:val="auto"/>
                <w:sz w:val="22"/>
                <w:szCs w:val="22"/>
                <w:lang w:val="es-ES" w:eastAsia="es-ES" w:bidi="ar-SA"/>
              </w:rPr>
              <w:t>2. La ayuda se calculará por meses naturales, computados a partir del 1 de enero de 2022, adaptándose el período de concesión a la vigencia del contrato de arrendamiento/cesión objeto de la ayuda y como máximo, hasta el 31 de diciembre de 2025.</w:t>
            </w:r>
          </w:p>
        </w:tc>
      </w:tr>
      <w:tr w:rsidR="007B4B02" w:rsidTr="23CB4F3B" w14:paraId="0D3E5302" w14:textId="34A40C8A">
        <w:tc>
          <w:tcPr>
            <w:tcW w:w="1740" w:type="dxa"/>
            <w:tcMar/>
          </w:tcPr>
          <w:p w:rsidR="007B4B02" w:rsidRDefault="007B4B02" w14:paraId="07FC083B" w14:textId="77777777">
            <w:pPr>
              <w:rPr>
                <w:rFonts w:ascii="Arial" w:hAnsi="Arial"/>
                <w:sz w:val="24"/>
              </w:rPr>
            </w:pPr>
            <w:r>
              <w:rPr>
                <w:rFonts w:ascii="Arial" w:hAnsi="Arial"/>
                <w:sz w:val="24"/>
              </w:rPr>
              <w:t>FECHA</w:t>
            </w:r>
          </w:p>
          <w:p w:rsidR="007B4B02" w:rsidRDefault="007B4B02" w14:paraId="6AD47C6C" w14:textId="77777777">
            <w:pPr>
              <w:rPr>
                <w:rFonts w:ascii="Arial" w:hAnsi="Arial"/>
                <w:sz w:val="24"/>
              </w:rPr>
            </w:pPr>
            <w:r>
              <w:rPr>
                <w:rFonts w:ascii="Arial" w:hAnsi="Arial"/>
                <w:sz w:val="24"/>
              </w:rPr>
              <w:t>JUSTIFICAR</w:t>
            </w:r>
          </w:p>
        </w:tc>
        <w:tc>
          <w:tcPr>
            <w:tcW w:w="7049" w:type="dxa"/>
            <w:gridSpan w:val="2"/>
            <w:tcMar/>
          </w:tcPr>
          <w:p w:rsidR="3343F707" w:rsidP="69277604" w:rsidRDefault="3343F707" w14:paraId="5BDE1C75" w14:textId="5991EBE7">
            <w:pPr>
              <w:pStyle w:val="Normal"/>
              <w:rPr>
                <w:rFonts w:ascii="Arial" w:hAnsi="Arial" w:eastAsia="Times New Roman" w:cs="Times New Roman"/>
                <w:noProof w:val="0"/>
                <w:color w:val="auto"/>
                <w:sz w:val="22"/>
                <w:szCs w:val="22"/>
                <w:lang w:val="es-ES" w:eastAsia="es-ES" w:bidi="ar-SA"/>
              </w:rPr>
            </w:pPr>
            <w:r w:rsidRPr="69277604" w:rsidR="48A1E0FF">
              <w:rPr>
                <w:rFonts w:ascii="Arial" w:hAnsi="Arial" w:eastAsia="Times New Roman" w:cs="Times New Roman"/>
                <w:noProof w:val="0"/>
                <w:color w:val="auto"/>
                <w:sz w:val="22"/>
                <w:szCs w:val="22"/>
                <w:lang w:val="es-ES" w:eastAsia="es-ES" w:bidi="ar-SA"/>
              </w:rPr>
              <w:t>3. La justificación se presentará por semestres naturales vencidos y comprenderá el periodo correspondiente a las rentas satisfechas a la persona arrendadora con posterioridad a las ya abonadas y justificadas en el momento de presentación de la solicitud o bien a las justificadas en semestres anteriores.</w:t>
            </w:r>
          </w:p>
          <w:p w:rsidR="3343F707" w:rsidP="69277604" w:rsidRDefault="3343F707" w14:paraId="7DE7E7EE" w14:textId="2117C89B">
            <w:pPr>
              <w:pStyle w:val="Normal"/>
              <w:rPr>
                <w:rFonts w:ascii="Arial" w:hAnsi="Arial" w:eastAsia="Arial" w:cs="Arial"/>
                <w:noProof w:val="0"/>
                <w:sz w:val="22"/>
                <w:szCs w:val="22"/>
                <w:lang w:val="es-ES"/>
              </w:rPr>
            </w:pPr>
          </w:p>
        </w:tc>
      </w:tr>
    </w:tbl>
    <w:p w:rsidR="69277604" w:rsidRDefault="69277604" w14:paraId="2378AFB7" w14:textId="3E65AFF2"/>
    <w:p w:rsidR="007B4B02" w:rsidRDefault="007B4B02" w14:paraId="2B032BD9" w14:textId="77777777">
      <w:pPr>
        <w:pStyle w:val="Epgrafe"/>
      </w:pPr>
    </w:p>
    <w:sectPr w:rsidR="007B4B02">
      <w:footerReference w:type="even" r:id="rId11"/>
      <w:footerReference w:type="default" r:id="rId12"/>
      <w:pgSz w:w="11907" w:h="16840" w:orient="portrait" w:code="9"/>
      <w:pgMar w:top="1701" w:right="1701" w:bottom="1418"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3A1F25" w:rsidRDefault="003A1F25" w14:paraId="7C2E29BA" w14:textId="77777777">
      <w:r>
        <w:separator/>
      </w:r>
    </w:p>
  </w:endnote>
  <w:endnote w:type="continuationSeparator" w:id="0">
    <w:p w:rsidR="003A1F25" w:rsidRDefault="003A1F25" w14:paraId="33CF06A1" w14:textId="77777777">
      <w:r>
        <w:continuationSeparator/>
      </w:r>
    </w:p>
  </w:endnote>
  <w:endnote w:type="continuationNotice" w:id="1">
    <w:p w:rsidR="003A1F25" w:rsidRDefault="003A1F25" w14:paraId="71286C82"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Aptos Display">
    <w:panose1 w:val="00000000000000000000"/>
    <w:charset w:val="00"/>
    <w:family w:val="roman"/>
    <w:notTrueType/>
    <w:pitch w:val="default"/>
  </w:font>
  <w:font w:name="Apto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B4B02" w:rsidRDefault="007B4B02" w14:paraId="33B5FF8C"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B4B02" w:rsidRDefault="007B4B02" w14:paraId="68195DEC"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B4B02" w:rsidRDefault="007B4B02" w14:paraId="7E216506"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55DD0">
      <w:rPr>
        <w:rStyle w:val="PageNumber"/>
        <w:noProof/>
      </w:rPr>
      <w:t>1</w:t>
    </w:r>
    <w:r>
      <w:rPr>
        <w:rStyle w:val="PageNumber"/>
      </w:rPr>
      <w:fldChar w:fldCharType="end"/>
    </w:r>
  </w:p>
  <w:p w:rsidR="007B4B02" w:rsidRDefault="007B4B02" w14:paraId="622DA458"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3A1F25" w:rsidRDefault="003A1F25" w14:paraId="1422CAA2" w14:textId="77777777">
      <w:r>
        <w:separator/>
      </w:r>
    </w:p>
  </w:footnote>
  <w:footnote w:type="continuationSeparator" w:id="0">
    <w:p w:rsidR="003A1F25" w:rsidRDefault="003A1F25" w14:paraId="2ADCFFC1" w14:textId="77777777">
      <w:r>
        <w:continuationSeparator/>
      </w:r>
    </w:p>
  </w:footnote>
  <w:footnote w:type="continuationNotice" w:id="1">
    <w:p w:rsidR="003A1F25" w:rsidRDefault="003A1F25" w14:paraId="3D7A2947" w14:textId="77777777"/>
  </w:footnote>
</w:footnotes>
</file>

<file path=word/intelligence2.xml><?xml version="1.0" encoding="utf-8"?>
<int2:intelligence xmlns:int2="http://schemas.microsoft.com/office/intelligence/2020/intelligence">
  <int2:observations>
    <int2:bookmark int2:bookmarkName="_Int_woYKxZ4g" int2:invalidationBookmarkName="" int2:hashCode="Xfkkm9pReajpls" int2:id="QIKmPCsT">
      <int2:state int2:type="AugLoop_Text_Critique" int2:value="Rejected"/>
    </int2:bookmark>
    <int2:bookmark int2:bookmarkName="_Int_BwbtZ4k3" int2:invalidationBookmarkName="" int2:hashCode="hbwFKWjkW9G6TB" int2:id="jUdobYNQ">
      <int2:state int2:type="AugLoop_Text_Critique" int2:value="Rejected"/>
    </int2:bookmark>
    <int2:bookmark int2:bookmarkName="_Int_Q7eoypOP" int2:invalidationBookmarkName="" int2:hashCode="7yUCc6wa0dGD58" int2:id="zu0NVnTY">
      <int2:state int2:type="AugLoop_Text_Critique" int2:value="Rejected"/>
    </int2:bookmark>
    <int2:bookmark int2:bookmarkName="_Int_rdei3ZFp" int2:invalidationBookmarkName="" int2:hashCode="6nTtjhrosz7PH6" int2:id="Y1XFOJrA">
      <int2:state int2:type="AugLoop_Text_Critique" int2:value="Rejected"/>
    </int2:bookmark>
    <int2:bookmark int2:bookmarkName="_Int_GjtvwTRa" int2:invalidationBookmarkName="" int2:hashCode="6I28GnYuaf3+ue" int2:id="HBMy2lpa">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xmlns:w="http://schemas.openxmlformats.org/wordprocessingml/2006/main" w:abstractNumId="6">
    <w:nsid w:val="5ff3660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2A9959A2"/>
    <w:multiLevelType w:val="hybridMultilevel"/>
    <w:tmpl w:val="375E64FC"/>
    <w:lvl w:ilvl="0" w:tplc="7B32BEB8">
      <w:numFmt w:val="bullet"/>
      <w:lvlText w:val="-"/>
      <w:lvlJc w:val="left"/>
      <w:pPr>
        <w:tabs>
          <w:tab w:val="num" w:pos="720"/>
        </w:tabs>
        <w:ind w:left="720" w:hanging="360"/>
      </w:pPr>
      <w:rPr>
        <w:rFonts w:hint="default" w:ascii="Times New Roman" w:hAnsi="Times New Roman" w:eastAsia="Times New Roman" w:cs="Times New Roman"/>
      </w:rPr>
    </w:lvl>
    <w:lvl w:ilvl="1" w:tplc="0C0A0003" w:tentative="1">
      <w:start w:val="1"/>
      <w:numFmt w:val="bullet"/>
      <w:lvlText w:val="o"/>
      <w:lvlJc w:val="left"/>
      <w:pPr>
        <w:tabs>
          <w:tab w:val="num" w:pos="1440"/>
        </w:tabs>
        <w:ind w:left="1440" w:hanging="360"/>
      </w:pPr>
      <w:rPr>
        <w:rFonts w:hint="default" w:ascii="Courier New" w:hAnsi="Courier New"/>
      </w:rPr>
    </w:lvl>
    <w:lvl w:ilvl="2" w:tplc="0C0A0005" w:tentative="1">
      <w:start w:val="1"/>
      <w:numFmt w:val="bullet"/>
      <w:lvlText w:val=""/>
      <w:lvlJc w:val="left"/>
      <w:pPr>
        <w:tabs>
          <w:tab w:val="num" w:pos="2160"/>
        </w:tabs>
        <w:ind w:left="2160" w:hanging="360"/>
      </w:pPr>
      <w:rPr>
        <w:rFonts w:hint="default" w:ascii="Wingdings" w:hAnsi="Wingdings"/>
      </w:rPr>
    </w:lvl>
    <w:lvl w:ilvl="3" w:tplc="0C0A0001" w:tentative="1">
      <w:start w:val="1"/>
      <w:numFmt w:val="bullet"/>
      <w:lvlText w:val=""/>
      <w:lvlJc w:val="left"/>
      <w:pPr>
        <w:tabs>
          <w:tab w:val="num" w:pos="2880"/>
        </w:tabs>
        <w:ind w:left="2880" w:hanging="360"/>
      </w:pPr>
      <w:rPr>
        <w:rFonts w:hint="default" w:ascii="Symbol" w:hAnsi="Symbol"/>
      </w:rPr>
    </w:lvl>
    <w:lvl w:ilvl="4" w:tplc="0C0A0003" w:tentative="1">
      <w:start w:val="1"/>
      <w:numFmt w:val="bullet"/>
      <w:lvlText w:val="o"/>
      <w:lvlJc w:val="left"/>
      <w:pPr>
        <w:tabs>
          <w:tab w:val="num" w:pos="3600"/>
        </w:tabs>
        <w:ind w:left="3600" w:hanging="360"/>
      </w:pPr>
      <w:rPr>
        <w:rFonts w:hint="default" w:ascii="Courier New" w:hAnsi="Courier New"/>
      </w:rPr>
    </w:lvl>
    <w:lvl w:ilvl="5" w:tplc="0C0A0005" w:tentative="1">
      <w:start w:val="1"/>
      <w:numFmt w:val="bullet"/>
      <w:lvlText w:val=""/>
      <w:lvlJc w:val="left"/>
      <w:pPr>
        <w:tabs>
          <w:tab w:val="num" w:pos="4320"/>
        </w:tabs>
        <w:ind w:left="4320" w:hanging="360"/>
      </w:pPr>
      <w:rPr>
        <w:rFonts w:hint="default" w:ascii="Wingdings" w:hAnsi="Wingdings"/>
      </w:rPr>
    </w:lvl>
    <w:lvl w:ilvl="6" w:tplc="0C0A0001" w:tentative="1">
      <w:start w:val="1"/>
      <w:numFmt w:val="bullet"/>
      <w:lvlText w:val=""/>
      <w:lvlJc w:val="left"/>
      <w:pPr>
        <w:tabs>
          <w:tab w:val="num" w:pos="5040"/>
        </w:tabs>
        <w:ind w:left="5040" w:hanging="360"/>
      </w:pPr>
      <w:rPr>
        <w:rFonts w:hint="default" w:ascii="Symbol" w:hAnsi="Symbol"/>
      </w:rPr>
    </w:lvl>
    <w:lvl w:ilvl="7" w:tplc="0C0A0003" w:tentative="1">
      <w:start w:val="1"/>
      <w:numFmt w:val="bullet"/>
      <w:lvlText w:val="o"/>
      <w:lvlJc w:val="left"/>
      <w:pPr>
        <w:tabs>
          <w:tab w:val="num" w:pos="5760"/>
        </w:tabs>
        <w:ind w:left="5760" w:hanging="360"/>
      </w:pPr>
      <w:rPr>
        <w:rFonts w:hint="default" w:ascii="Courier New" w:hAnsi="Courier New"/>
      </w:rPr>
    </w:lvl>
    <w:lvl w:ilvl="8" w:tplc="0C0A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2D57310B"/>
    <w:multiLevelType w:val="multilevel"/>
    <w:tmpl w:val="6BCA9BD0"/>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2" w15:restartNumberingAfterBreak="0">
    <w:nsid w:val="38735DCE"/>
    <w:multiLevelType w:val="multilevel"/>
    <w:tmpl w:val="DED4E74A"/>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3" w15:restartNumberingAfterBreak="0">
    <w:nsid w:val="62D1322A"/>
    <w:multiLevelType w:val="singleLevel"/>
    <w:tmpl w:val="0C0A0007"/>
    <w:lvl w:ilvl="0">
      <w:start w:val="1"/>
      <w:numFmt w:val="bullet"/>
      <w:lvlText w:val=""/>
      <w:lvlJc w:val="left"/>
      <w:pPr>
        <w:tabs>
          <w:tab w:val="num" w:pos="360"/>
        </w:tabs>
        <w:ind w:left="360" w:hanging="360"/>
      </w:pPr>
      <w:rPr>
        <w:rFonts w:hint="default" w:ascii="Wingdings" w:hAnsi="Wingdings"/>
        <w:sz w:val="16"/>
      </w:rPr>
    </w:lvl>
  </w:abstractNum>
  <w:abstractNum w:abstractNumId="4" w15:restartNumberingAfterBreak="0">
    <w:nsid w:val="6B586477"/>
    <w:multiLevelType w:val="multilevel"/>
    <w:tmpl w:val="C63A2C2A"/>
    <w:lvl w:ilvl="0">
      <w:start w:val="1"/>
      <w:numFmt w:val="bullet"/>
      <w:lvlText w:val="o"/>
      <w:lvlJc w:val="left"/>
      <w:pPr>
        <w:tabs>
          <w:tab w:val="num" w:pos="720"/>
        </w:tabs>
        <w:ind w:left="720" w:hanging="360"/>
      </w:pPr>
      <w:rPr>
        <w:rFonts w:hint="default" w:ascii="Courier New" w:hAnsi="Courier New"/>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5" w15:restartNumberingAfterBreak="0">
    <w:nsid w:val="72BA07C0"/>
    <w:multiLevelType w:val="singleLevel"/>
    <w:tmpl w:val="0C0A0007"/>
    <w:lvl w:ilvl="0">
      <w:start w:val="1"/>
      <w:numFmt w:val="bullet"/>
      <w:lvlText w:val=""/>
      <w:lvlJc w:val="left"/>
      <w:pPr>
        <w:tabs>
          <w:tab w:val="num" w:pos="360"/>
        </w:tabs>
        <w:ind w:left="360" w:hanging="360"/>
      </w:pPr>
      <w:rPr>
        <w:rFonts w:hint="default" w:ascii="Wingdings" w:hAnsi="Wingdings"/>
        <w:sz w:val="16"/>
      </w:rPr>
    </w:lvl>
  </w:abstractNum>
  <w:num w:numId="8">
    <w:abstractNumId w:val="6"/>
  </w:num>
  <w:num w:numId="1" w16cid:durableId="394284741">
    <w:abstractNumId w:val="5"/>
  </w:num>
  <w:num w:numId="2" w16cid:durableId="646206346">
    <w:abstractNumId w:val="3"/>
  </w:num>
  <w:num w:numId="3" w16cid:durableId="718868446">
    <w:abstractNumId w:val="0"/>
  </w:num>
  <w:num w:numId="4" w16cid:durableId="1980333247">
    <w:abstractNumId w:val="1"/>
  </w:num>
  <w:num w:numId="5" w16cid:durableId="2131196867">
    <w:abstractNumId w:val="4"/>
  </w:num>
  <w:num w:numId="6" w16cid:durableId="1114711720">
    <w:abstractNumId w:val="4"/>
    <w:lvlOverride w:ilvl="1">
      <w:lvl w:ilvl="1">
        <w:numFmt w:val="bullet"/>
        <w:lvlText w:val=""/>
        <w:lvlJc w:val="left"/>
        <w:pPr>
          <w:tabs>
            <w:tab w:val="num" w:pos="1440"/>
          </w:tabs>
          <w:ind w:left="1440" w:hanging="360"/>
        </w:pPr>
        <w:rPr>
          <w:rFonts w:hint="default" w:ascii="Wingdings" w:hAnsi="Wingdings"/>
          <w:sz w:val="20"/>
        </w:rPr>
      </w:lvl>
    </w:lvlOverride>
  </w:num>
  <w:num w:numId="7" w16cid:durableId="750584867">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trackRevisions w:val="false"/>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22C"/>
    <w:rsid w:val="000017F2"/>
    <w:rsid w:val="00052D03"/>
    <w:rsid w:val="00092262"/>
    <w:rsid w:val="000964DF"/>
    <w:rsid w:val="000A4D6E"/>
    <w:rsid w:val="000F08A9"/>
    <w:rsid w:val="000F57AF"/>
    <w:rsid w:val="00141E6F"/>
    <w:rsid w:val="00150DCF"/>
    <w:rsid w:val="00164741"/>
    <w:rsid w:val="001677AD"/>
    <w:rsid w:val="00184C7D"/>
    <w:rsid w:val="001A56EC"/>
    <w:rsid w:val="001A731A"/>
    <w:rsid w:val="00237BD7"/>
    <w:rsid w:val="00251D21"/>
    <w:rsid w:val="00256977"/>
    <w:rsid w:val="002C2233"/>
    <w:rsid w:val="002D632E"/>
    <w:rsid w:val="002E7A7D"/>
    <w:rsid w:val="00367D51"/>
    <w:rsid w:val="0038789E"/>
    <w:rsid w:val="003A1F25"/>
    <w:rsid w:val="003A3330"/>
    <w:rsid w:val="003B338B"/>
    <w:rsid w:val="003C4AF7"/>
    <w:rsid w:val="003D55A7"/>
    <w:rsid w:val="003D5C2E"/>
    <w:rsid w:val="003E16B3"/>
    <w:rsid w:val="003E7460"/>
    <w:rsid w:val="00402663"/>
    <w:rsid w:val="00427B62"/>
    <w:rsid w:val="00444551"/>
    <w:rsid w:val="00465019"/>
    <w:rsid w:val="00466353"/>
    <w:rsid w:val="0049556E"/>
    <w:rsid w:val="00495FFE"/>
    <w:rsid w:val="00496AD9"/>
    <w:rsid w:val="004B770F"/>
    <w:rsid w:val="004D17BE"/>
    <w:rsid w:val="004E2BF7"/>
    <w:rsid w:val="00500698"/>
    <w:rsid w:val="00507A99"/>
    <w:rsid w:val="005626ED"/>
    <w:rsid w:val="005C4FB0"/>
    <w:rsid w:val="005D3D39"/>
    <w:rsid w:val="005E2A7D"/>
    <w:rsid w:val="005F4DD8"/>
    <w:rsid w:val="00671A8E"/>
    <w:rsid w:val="0067711D"/>
    <w:rsid w:val="00690C78"/>
    <w:rsid w:val="006A0DCB"/>
    <w:rsid w:val="006B23A5"/>
    <w:rsid w:val="006B3AE1"/>
    <w:rsid w:val="006C121D"/>
    <w:rsid w:val="006C4636"/>
    <w:rsid w:val="006D330F"/>
    <w:rsid w:val="0070780A"/>
    <w:rsid w:val="00711042"/>
    <w:rsid w:val="007229E9"/>
    <w:rsid w:val="007451D5"/>
    <w:rsid w:val="00775525"/>
    <w:rsid w:val="00785069"/>
    <w:rsid w:val="007A41A7"/>
    <w:rsid w:val="007B2C5D"/>
    <w:rsid w:val="007B4B02"/>
    <w:rsid w:val="007B6B17"/>
    <w:rsid w:val="00804A53"/>
    <w:rsid w:val="00842C99"/>
    <w:rsid w:val="008765A5"/>
    <w:rsid w:val="008933EF"/>
    <w:rsid w:val="008935A7"/>
    <w:rsid w:val="008B1D98"/>
    <w:rsid w:val="008B27CC"/>
    <w:rsid w:val="008D2564"/>
    <w:rsid w:val="008E1944"/>
    <w:rsid w:val="008F1B81"/>
    <w:rsid w:val="008F35E9"/>
    <w:rsid w:val="009074B5"/>
    <w:rsid w:val="00916520"/>
    <w:rsid w:val="009E7EB1"/>
    <w:rsid w:val="00A3061F"/>
    <w:rsid w:val="00A33E86"/>
    <w:rsid w:val="00A3613B"/>
    <w:rsid w:val="00A3722C"/>
    <w:rsid w:val="00A41184"/>
    <w:rsid w:val="00A9445C"/>
    <w:rsid w:val="00B00ABB"/>
    <w:rsid w:val="00B01F9F"/>
    <w:rsid w:val="00B2637A"/>
    <w:rsid w:val="00B377C0"/>
    <w:rsid w:val="00B539EA"/>
    <w:rsid w:val="00B5685E"/>
    <w:rsid w:val="00BA530D"/>
    <w:rsid w:val="00BB0726"/>
    <w:rsid w:val="00BB3E53"/>
    <w:rsid w:val="00C12E49"/>
    <w:rsid w:val="00C2492F"/>
    <w:rsid w:val="00C42D3A"/>
    <w:rsid w:val="00C71080"/>
    <w:rsid w:val="00C93E04"/>
    <w:rsid w:val="00CB1686"/>
    <w:rsid w:val="00CB1A80"/>
    <w:rsid w:val="00CB2C10"/>
    <w:rsid w:val="00CC2915"/>
    <w:rsid w:val="00CF67E2"/>
    <w:rsid w:val="00D15FAD"/>
    <w:rsid w:val="00D36D2B"/>
    <w:rsid w:val="00D651BF"/>
    <w:rsid w:val="00DA6B3F"/>
    <w:rsid w:val="00DC1247"/>
    <w:rsid w:val="00E26FA9"/>
    <w:rsid w:val="00E321DD"/>
    <w:rsid w:val="00E55DD0"/>
    <w:rsid w:val="00E8565E"/>
    <w:rsid w:val="00E95EF8"/>
    <w:rsid w:val="00EC4B4C"/>
    <w:rsid w:val="00EC5029"/>
    <w:rsid w:val="00EF3EF5"/>
    <w:rsid w:val="00F12942"/>
    <w:rsid w:val="00F43D94"/>
    <w:rsid w:val="00F54E63"/>
    <w:rsid w:val="00F71616"/>
    <w:rsid w:val="00FA3CCD"/>
    <w:rsid w:val="00FB4615"/>
    <w:rsid w:val="00FD1647"/>
    <w:rsid w:val="0136C134"/>
    <w:rsid w:val="01B045ED"/>
    <w:rsid w:val="01D1C995"/>
    <w:rsid w:val="026858E1"/>
    <w:rsid w:val="029F80ED"/>
    <w:rsid w:val="02AC30AF"/>
    <w:rsid w:val="02B5F0EB"/>
    <w:rsid w:val="0317E90E"/>
    <w:rsid w:val="050D554E"/>
    <w:rsid w:val="05E036B4"/>
    <w:rsid w:val="061DDD5F"/>
    <w:rsid w:val="069AC941"/>
    <w:rsid w:val="06BF37CA"/>
    <w:rsid w:val="0732EEB8"/>
    <w:rsid w:val="0737FAED"/>
    <w:rsid w:val="0745D652"/>
    <w:rsid w:val="077B50F2"/>
    <w:rsid w:val="07E6F4F8"/>
    <w:rsid w:val="09E78C24"/>
    <w:rsid w:val="09EB0E77"/>
    <w:rsid w:val="09FEF0E2"/>
    <w:rsid w:val="0A263DCE"/>
    <w:rsid w:val="0A58E7FB"/>
    <w:rsid w:val="0A5F6DE3"/>
    <w:rsid w:val="0A6AEDF6"/>
    <w:rsid w:val="0AA13F08"/>
    <w:rsid w:val="0B0CF6CF"/>
    <w:rsid w:val="0B2CF487"/>
    <w:rsid w:val="0B68053E"/>
    <w:rsid w:val="0B92B728"/>
    <w:rsid w:val="0BEE3CF1"/>
    <w:rsid w:val="0C3F7F71"/>
    <w:rsid w:val="0D547AC7"/>
    <w:rsid w:val="0D547AC7"/>
    <w:rsid w:val="0D6F1D5E"/>
    <w:rsid w:val="0DEFCA14"/>
    <w:rsid w:val="0E013B3A"/>
    <w:rsid w:val="0E6EBE79"/>
    <w:rsid w:val="0E837342"/>
    <w:rsid w:val="0E86739A"/>
    <w:rsid w:val="0EC6507C"/>
    <w:rsid w:val="0F9AB861"/>
    <w:rsid w:val="101E0F80"/>
    <w:rsid w:val="109279E5"/>
    <w:rsid w:val="10935A47"/>
    <w:rsid w:val="11A618BB"/>
    <w:rsid w:val="11F9CA3C"/>
    <w:rsid w:val="120FF269"/>
    <w:rsid w:val="12D01A2F"/>
    <w:rsid w:val="13760002"/>
    <w:rsid w:val="140B9021"/>
    <w:rsid w:val="1476AEE4"/>
    <w:rsid w:val="15123499"/>
    <w:rsid w:val="15EA01AD"/>
    <w:rsid w:val="16067F8A"/>
    <w:rsid w:val="168E3B67"/>
    <w:rsid w:val="17043F09"/>
    <w:rsid w:val="1745DE6C"/>
    <w:rsid w:val="18024B81"/>
    <w:rsid w:val="181A6A93"/>
    <w:rsid w:val="181ABFCD"/>
    <w:rsid w:val="1836E117"/>
    <w:rsid w:val="184BE00F"/>
    <w:rsid w:val="184E278E"/>
    <w:rsid w:val="18612942"/>
    <w:rsid w:val="197CF71C"/>
    <w:rsid w:val="197EA871"/>
    <w:rsid w:val="19A00A25"/>
    <w:rsid w:val="1A2D02FB"/>
    <w:rsid w:val="1C6098C5"/>
    <w:rsid w:val="1CE91B6B"/>
    <w:rsid w:val="1CFA7BFA"/>
    <w:rsid w:val="1E53DD29"/>
    <w:rsid w:val="1F5EA24C"/>
    <w:rsid w:val="20A903F4"/>
    <w:rsid w:val="20D70C11"/>
    <w:rsid w:val="20E05DB2"/>
    <w:rsid w:val="21182CC3"/>
    <w:rsid w:val="216981C5"/>
    <w:rsid w:val="226F2D41"/>
    <w:rsid w:val="22C8A966"/>
    <w:rsid w:val="22EAA193"/>
    <w:rsid w:val="2314B24B"/>
    <w:rsid w:val="239E2EC5"/>
    <w:rsid w:val="23C2F19C"/>
    <w:rsid w:val="23CB4F3B"/>
    <w:rsid w:val="23D84D00"/>
    <w:rsid w:val="24550144"/>
    <w:rsid w:val="24D5DE4D"/>
    <w:rsid w:val="2548416B"/>
    <w:rsid w:val="259EB950"/>
    <w:rsid w:val="261142C6"/>
    <w:rsid w:val="271FAB51"/>
    <w:rsid w:val="27812C6C"/>
    <w:rsid w:val="27FE022E"/>
    <w:rsid w:val="283EAB09"/>
    <w:rsid w:val="2877C757"/>
    <w:rsid w:val="288B3418"/>
    <w:rsid w:val="2908C3E0"/>
    <w:rsid w:val="2A03EE8B"/>
    <w:rsid w:val="2A3633B2"/>
    <w:rsid w:val="2A97CA91"/>
    <w:rsid w:val="2B03518B"/>
    <w:rsid w:val="2BDE7AB6"/>
    <w:rsid w:val="2D348946"/>
    <w:rsid w:val="2E7F3DFE"/>
    <w:rsid w:val="2ED54C75"/>
    <w:rsid w:val="2ED7AA7E"/>
    <w:rsid w:val="2F4158DE"/>
    <w:rsid w:val="2FBDFFBD"/>
    <w:rsid w:val="2FD0CE92"/>
    <w:rsid w:val="302FC106"/>
    <w:rsid w:val="307CB917"/>
    <w:rsid w:val="31172291"/>
    <w:rsid w:val="31225228"/>
    <w:rsid w:val="313DCA4F"/>
    <w:rsid w:val="31768FB9"/>
    <w:rsid w:val="31808BA0"/>
    <w:rsid w:val="31976242"/>
    <w:rsid w:val="31F044CE"/>
    <w:rsid w:val="31FB512A"/>
    <w:rsid w:val="330F4AA8"/>
    <w:rsid w:val="3330297C"/>
    <w:rsid w:val="333EA4DF"/>
    <w:rsid w:val="3343F707"/>
    <w:rsid w:val="33C108B0"/>
    <w:rsid w:val="34031A64"/>
    <w:rsid w:val="34901CE6"/>
    <w:rsid w:val="34A1F3B8"/>
    <w:rsid w:val="34FF7246"/>
    <w:rsid w:val="3573AEF5"/>
    <w:rsid w:val="35D633BA"/>
    <w:rsid w:val="35E79EFA"/>
    <w:rsid w:val="35FF4B79"/>
    <w:rsid w:val="36DD86F6"/>
    <w:rsid w:val="380286F5"/>
    <w:rsid w:val="380DBA77"/>
    <w:rsid w:val="381A62BB"/>
    <w:rsid w:val="38DD4201"/>
    <w:rsid w:val="3A508976"/>
    <w:rsid w:val="3B4512DF"/>
    <w:rsid w:val="3B4C3A5E"/>
    <w:rsid w:val="3BB261C1"/>
    <w:rsid w:val="3D17D831"/>
    <w:rsid w:val="3D1B963A"/>
    <w:rsid w:val="3D883F1D"/>
    <w:rsid w:val="3E9A7205"/>
    <w:rsid w:val="3FB67197"/>
    <w:rsid w:val="3FD1EEFA"/>
    <w:rsid w:val="401D8C9D"/>
    <w:rsid w:val="4111BBCD"/>
    <w:rsid w:val="4144AB3A"/>
    <w:rsid w:val="423A164D"/>
    <w:rsid w:val="4247A680"/>
    <w:rsid w:val="424D8133"/>
    <w:rsid w:val="437F19E9"/>
    <w:rsid w:val="43A31406"/>
    <w:rsid w:val="44C0F51B"/>
    <w:rsid w:val="44C5C60A"/>
    <w:rsid w:val="44E858C7"/>
    <w:rsid w:val="4500F565"/>
    <w:rsid w:val="45F45299"/>
    <w:rsid w:val="47483460"/>
    <w:rsid w:val="4832E00D"/>
    <w:rsid w:val="4863FFF1"/>
    <w:rsid w:val="488530FB"/>
    <w:rsid w:val="48A1E0FF"/>
    <w:rsid w:val="48CF8B04"/>
    <w:rsid w:val="48F3505D"/>
    <w:rsid w:val="494B0298"/>
    <w:rsid w:val="49FCBE9C"/>
    <w:rsid w:val="4AA092BA"/>
    <w:rsid w:val="4AECF84A"/>
    <w:rsid w:val="4AFFCEB0"/>
    <w:rsid w:val="4BC2C87A"/>
    <w:rsid w:val="4CA6F405"/>
    <w:rsid w:val="4D8806B7"/>
    <w:rsid w:val="4DAB3CD7"/>
    <w:rsid w:val="4E1D1B2F"/>
    <w:rsid w:val="4E966824"/>
    <w:rsid w:val="4EACD3FE"/>
    <w:rsid w:val="4EBD8BBD"/>
    <w:rsid w:val="4F79FAED"/>
    <w:rsid w:val="4FFD8C88"/>
    <w:rsid w:val="505ACAAF"/>
    <w:rsid w:val="506AD3FA"/>
    <w:rsid w:val="50E005B3"/>
    <w:rsid w:val="519A0EC9"/>
    <w:rsid w:val="51F1674C"/>
    <w:rsid w:val="51FE61E6"/>
    <w:rsid w:val="53D90546"/>
    <w:rsid w:val="5538BB56"/>
    <w:rsid w:val="5580DD4A"/>
    <w:rsid w:val="55E4A017"/>
    <w:rsid w:val="55EA125C"/>
    <w:rsid w:val="561D8EBC"/>
    <w:rsid w:val="5747BC4B"/>
    <w:rsid w:val="575EF722"/>
    <w:rsid w:val="578A45C4"/>
    <w:rsid w:val="57B5409A"/>
    <w:rsid w:val="58BEF2C5"/>
    <w:rsid w:val="59D8AFEB"/>
    <w:rsid w:val="5A9E6282"/>
    <w:rsid w:val="5C19CC21"/>
    <w:rsid w:val="5C582847"/>
    <w:rsid w:val="5C58DDA8"/>
    <w:rsid w:val="5D7455F0"/>
    <w:rsid w:val="5E214EB9"/>
    <w:rsid w:val="5E25ED6D"/>
    <w:rsid w:val="5FC57A39"/>
    <w:rsid w:val="604EF624"/>
    <w:rsid w:val="606C4079"/>
    <w:rsid w:val="6094B169"/>
    <w:rsid w:val="61A8917B"/>
    <w:rsid w:val="620DFEFE"/>
    <w:rsid w:val="6280DC05"/>
    <w:rsid w:val="628F2DD3"/>
    <w:rsid w:val="629F15D8"/>
    <w:rsid w:val="62E5F33C"/>
    <w:rsid w:val="64121DC0"/>
    <w:rsid w:val="644BC424"/>
    <w:rsid w:val="646CBB88"/>
    <w:rsid w:val="65AD6727"/>
    <w:rsid w:val="65CA08A1"/>
    <w:rsid w:val="66047365"/>
    <w:rsid w:val="662BB57F"/>
    <w:rsid w:val="684FBDAC"/>
    <w:rsid w:val="69277604"/>
    <w:rsid w:val="694BD920"/>
    <w:rsid w:val="696ADFA9"/>
    <w:rsid w:val="697AB179"/>
    <w:rsid w:val="6A53A2E8"/>
    <w:rsid w:val="6A751ECB"/>
    <w:rsid w:val="6AD0A744"/>
    <w:rsid w:val="6BDF1635"/>
    <w:rsid w:val="6CA4C484"/>
    <w:rsid w:val="6D6E60F0"/>
    <w:rsid w:val="6E41A1FF"/>
    <w:rsid w:val="6E5173A8"/>
    <w:rsid w:val="6E939F33"/>
    <w:rsid w:val="6F776433"/>
    <w:rsid w:val="6FF59069"/>
    <w:rsid w:val="6FFE74FE"/>
    <w:rsid w:val="71A82B60"/>
    <w:rsid w:val="71BB019D"/>
    <w:rsid w:val="71C8C9A6"/>
    <w:rsid w:val="72CB6D22"/>
    <w:rsid w:val="73512B62"/>
    <w:rsid w:val="737E7563"/>
    <w:rsid w:val="746C5C63"/>
    <w:rsid w:val="7575F1FC"/>
    <w:rsid w:val="758DF8B5"/>
    <w:rsid w:val="760A24CB"/>
    <w:rsid w:val="768988D1"/>
    <w:rsid w:val="76D7F593"/>
    <w:rsid w:val="775EE412"/>
    <w:rsid w:val="776F6FA5"/>
    <w:rsid w:val="77A8D137"/>
    <w:rsid w:val="77BE3247"/>
    <w:rsid w:val="7801B360"/>
    <w:rsid w:val="78845266"/>
    <w:rsid w:val="79233625"/>
    <w:rsid w:val="79E77D4B"/>
    <w:rsid w:val="7B1A77B2"/>
    <w:rsid w:val="7B6F7ECE"/>
    <w:rsid w:val="7BA726C4"/>
    <w:rsid w:val="7BA74B8C"/>
    <w:rsid w:val="7D24C8BD"/>
    <w:rsid w:val="7D46F032"/>
    <w:rsid w:val="7DE38038"/>
    <w:rsid w:val="7DFCFE24"/>
    <w:rsid w:val="7E4D8577"/>
    <w:rsid w:val="7F29C1BD"/>
    <w:rsid w:val="7F2C3E0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7F954D"/>
  <w15:chartTrackingRefBased/>
  <w15:docId w15:val="{6C6BF3A8-C8B9-47B4-A8FA-97164261A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hAnsi="Times New Roman" w:eastAsia="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qFormat/>
    <w:pPr>
      <w:keepNext/>
      <w:outlineLvl w:val="0"/>
    </w:pPr>
    <w:rPr>
      <w:rFonts w:ascii="Arial" w:hAnsi="Arial"/>
      <w:b/>
      <w:sz w:val="24"/>
    </w:rPr>
  </w:style>
  <w:style w:type="paragraph" w:styleId="Heading2">
    <w:name w:val="heading 2"/>
    <w:basedOn w:val="Normal"/>
    <w:next w:val="Normal"/>
    <w:qFormat/>
    <w:pPr>
      <w:keepNext/>
      <w:jc w:val="right"/>
      <w:outlineLvl w:val="1"/>
    </w:pPr>
    <w:rPr>
      <w:rFonts w:ascii="Arial" w:hAnsi="Arial"/>
      <w:sz w:val="24"/>
    </w:rPr>
  </w:style>
  <w:style w:type="paragraph" w:styleId="Heading3">
    <w:name w:val="heading 3"/>
    <w:basedOn w:val="Normal"/>
    <w:next w:val="Normal"/>
    <w:qFormat/>
    <w:pPr>
      <w:keepNext/>
      <w:outlineLvl w:val="2"/>
    </w:pPr>
    <w:rPr>
      <w:rFonts w:ascii="Arial" w:hAnsi="Arial"/>
      <w:b/>
      <w:sz w:val="36"/>
    </w:rPr>
  </w:style>
  <w:style w:type="paragraph" w:styleId="Heading4">
    <w:name w:val="heading 4"/>
    <w:basedOn w:val="Normal"/>
    <w:next w:val="Normal"/>
    <w:qFormat/>
    <w:pPr>
      <w:keepNext/>
      <w:outlineLvl w:val="3"/>
    </w:pPr>
    <w:rPr>
      <w:rFonts w:ascii="Arial" w:hAnsi="Arial"/>
      <w:sz w:val="32"/>
    </w:rPr>
  </w:style>
  <w:style w:type="paragraph" w:styleId="Heading5">
    <w:name w:val="heading 5"/>
    <w:basedOn w:val="Normal"/>
    <w:next w:val="Normal"/>
    <w:qFormat/>
    <w:pPr>
      <w:keepNext/>
      <w:outlineLvl w:val="4"/>
    </w:pPr>
    <w:rPr>
      <w:rFonts w:ascii="Arial" w:hAnsi="Arial"/>
      <w:sz w:val="24"/>
    </w:rPr>
  </w:style>
  <w:style w:type="paragraph" w:styleId="Heading6">
    <w:name w:val="heading 6"/>
    <w:basedOn w:val="Normal"/>
    <w:next w:val="Normal"/>
    <w:qFormat/>
    <w:pPr>
      <w:keepNext/>
      <w:outlineLvl w:val="5"/>
    </w:pPr>
    <w:rPr>
      <w:rFonts w:ascii="Arial" w:hAnsi="Arial"/>
      <w:sz w:val="28"/>
    </w:rPr>
  </w:style>
  <w:style w:type="paragraph" w:styleId="Heading7">
    <w:name w:val="heading 7"/>
    <w:basedOn w:val="Normal"/>
    <w:next w:val="Normal"/>
    <w:qFormat/>
    <w:pPr>
      <w:keepNext/>
      <w:outlineLvl w:val="6"/>
    </w:pPr>
    <w:rPr>
      <w:rFonts w:ascii="Arial" w:hAnsi="Arial"/>
      <w:b/>
      <w:sz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semiHidden/>
    <w:rPr>
      <w:color w:val="0000FF"/>
      <w:u w:val="single"/>
    </w:rPr>
  </w:style>
  <w:style w:type="paragraph" w:styleId="BodyText">
    <w:name w:val="Body Text"/>
    <w:basedOn w:val="Normal"/>
    <w:semiHidden/>
    <w:rPr>
      <w:rFonts w:ascii="Arial" w:hAnsi="Arial"/>
      <w:b/>
      <w:sz w:val="24"/>
    </w:rPr>
  </w:style>
  <w:style w:type="paragraph" w:styleId="Footer">
    <w:name w:val="footer"/>
    <w:basedOn w:val="Normal"/>
    <w:semiHidden/>
    <w:pPr>
      <w:tabs>
        <w:tab w:val="center" w:pos="4252"/>
        <w:tab w:val="right" w:pos="8504"/>
      </w:tabs>
    </w:pPr>
  </w:style>
  <w:style w:type="character" w:styleId="PageNumber">
    <w:name w:val="page number"/>
    <w:basedOn w:val="DefaultParagraphFont"/>
    <w:semiHidden/>
  </w:style>
  <w:style w:type="character" w:styleId="FollowedHyperlink">
    <w:name w:val="FollowedHyperlink"/>
    <w:semiHidden/>
    <w:rPr>
      <w:color w:val="800080"/>
      <w:u w:val="single"/>
    </w:rPr>
  </w:style>
  <w:style w:type="paragraph" w:styleId="BodyText2">
    <w:name w:val="Body Text 2"/>
    <w:basedOn w:val="Normal"/>
    <w:semiHidden/>
    <w:rPr>
      <w:rFonts w:ascii="Arial" w:hAnsi="Arial"/>
      <w:sz w:val="24"/>
    </w:rPr>
  </w:style>
  <w:style w:type="paragraph" w:styleId="Epgrafe" w:customStyle="1">
    <w:name w:val="Epígrafe"/>
    <w:basedOn w:val="Normal"/>
    <w:next w:val="Normal"/>
    <w:qFormat/>
    <w:rPr>
      <w:rFonts w:ascii="Arial" w:hAnsi="Arial"/>
      <w:b/>
      <w:sz w:val="24"/>
    </w:rPr>
  </w:style>
  <w:style w:type="paragraph" w:styleId="BodyText3">
    <w:name w:val="Body Text 3"/>
    <w:basedOn w:val="Normal"/>
    <w:semiHidden/>
    <w:rPr>
      <w:rFonts w:ascii="Arial" w:hAnsi="Arial"/>
      <w:b/>
      <w:sz w:val="22"/>
    </w:rPr>
  </w:style>
  <w:style w:type="paragraph" w:styleId="Header">
    <w:name w:val="header"/>
    <w:basedOn w:val="Normal"/>
    <w:link w:val="HeaderChar"/>
    <w:uiPriority w:val="99"/>
    <w:unhideWhenUsed/>
    <w:rsid w:val="001677AD"/>
    <w:pPr>
      <w:tabs>
        <w:tab w:val="center" w:pos="4252"/>
        <w:tab w:val="right" w:pos="8504"/>
      </w:tabs>
    </w:pPr>
  </w:style>
  <w:style w:type="character" w:styleId="HeaderChar" w:customStyle="1">
    <w:name w:val="Header Char"/>
    <w:basedOn w:val="DefaultParagraphFont"/>
    <w:link w:val="Header"/>
    <w:uiPriority w:val="99"/>
    <w:rsid w:val="001677A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9002975">
      <w:bodyDiv w:val="1"/>
      <w:marLeft w:val="0"/>
      <w:marRight w:val="0"/>
      <w:marTop w:val="0"/>
      <w:marBottom w:val="0"/>
      <w:divBdr>
        <w:top w:val="none" w:sz="0" w:space="0" w:color="auto"/>
        <w:left w:val="none" w:sz="0" w:space="0" w:color="auto"/>
        <w:bottom w:val="none" w:sz="0" w:space="0" w:color="auto"/>
        <w:right w:val="none" w:sz="0" w:space="0" w:color="auto"/>
      </w:divBdr>
    </w:div>
    <w:div w:id="1540236486">
      <w:bodyDiv w:val="1"/>
      <w:marLeft w:val="0"/>
      <w:marRight w:val="0"/>
      <w:marTop w:val="0"/>
      <w:marBottom w:val="0"/>
      <w:divBdr>
        <w:top w:val="none" w:sz="0" w:space="0" w:color="auto"/>
        <w:left w:val="none" w:sz="0" w:space="0" w:color="auto"/>
        <w:bottom w:val="none" w:sz="0" w:space="0" w:color="auto"/>
        <w:right w:val="none" w:sz="0" w:space="0" w:color="auto"/>
      </w:divBdr>
    </w:div>
    <w:div w:id="177543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 Type="http://schemas.microsoft.com/office/2020/10/relationships/intelligence" Target="intelligence2.xml" Id="Re7540b55f36d426d"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727E2F22819ED40952CA707CF3C6284" ma:contentTypeVersion="6" ma:contentTypeDescription="Crear nuevo documento." ma:contentTypeScope="" ma:versionID="00de2bc8e1580e6d37ef3634c615a295">
  <xsd:schema xmlns:xsd="http://www.w3.org/2001/XMLSchema" xmlns:xs="http://www.w3.org/2001/XMLSchema" xmlns:p="http://schemas.microsoft.com/office/2006/metadata/properties" xmlns:ns2="a4438072-2998-4d7d-997c-7737fa0e6474" xmlns:ns3="37984e2b-3c63-4f1d-8e2f-b41e75711c19" targetNamespace="http://schemas.microsoft.com/office/2006/metadata/properties" ma:root="true" ma:fieldsID="0e22684b50b33a3cfdf9ee847fc9cfc7" ns2:_="" ns3:_="">
    <xsd:import namespace="a4438072-2998-4d7d-997c-7737fa0e6474"/>
    <xsd:import namespace="37984e2b-3c63-4f1d-8e2f-b41e75711c19"/>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438072-2998-4d7d-997c-7737fa0e64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984e2b-3c63-4f1d-8e2f-b41e75711c19"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37984e2b-3c63-4f1d-8e2f-b41e75711c19">
      <UserInfo>
        <DisplayName>Keila Gálvez Sanchiz</DisplayName>
        <AccountId>12</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61A711-CD66-47A1-81F3-A2B820C9D0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438072-2998-4d7d-997c-7737fa0e6474"/>
    <ds:schemaRef ds:uri="37984e2b-3c63-4f1d-8e2f-b41e75711c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5DBF2A-1F8B-424F-907F-D216369144DC}">
  <ds:schemaRefs>
    <ds:schemaRef ds:uri="http://schemas.microsoft.com/office/2006/metadata/properties"/>
    <ds:schemaRef ds:uri="http://schemas.microsoft.com/office/infopath/2007/PartnerControls"/>
    <ds:schemaRef ds:uri="37984e2b-3c63-4f1d-8e2f-b41e75711c19"/>
  </ds:schemaRefs>
</ds:datastoreItem>
</file>

<file path=customXml/itemProps3.xml><?xml version="1.0" encoding="utf-8"?>
<ds:datastoreItem xmlns:ds="http://schemas.openxmlformats.org/officeDocument/2006/customXml" ds:itemID="{05F456D1-10BB-4C22-87D5-A7D1EB4D37B3}">
  <ds:schemaRefs>
    <ds:schemaRef ds:uri="http://schemas.openxmlformats.org/officeDocument/2006/bibliography"/>
  </ds:schemaRefs>
</ds:datastoreItem>
</file>

<file path=customXml/itemProps4.xml><?xml version="1.0" encoding="utf-8"?>
<ds:datastoreItem xmlns:ds="http://schemas.openxmlformats.org/officeDocument/2006/customXml" ds:itemID="{08CE79FC-C9E3-4332-BBBA-8B694396C555}">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DOCUMENTACION Y GESTION DE RECURSOS</dc:title>
  <dc:subject/>
  <dc:creator>ELENA</dc:creator>
  <keywords/>
  <lastModifiedBy>Pepe Marín García</lastModifiedBy>
  <revision>38</revision>
  <lastPrinted>2003-04-25T04:54:00.0000000Z</lastPrinted>
  <dcterms:created xsi:type="dcterms:W3CDTF">2024-06-20T00:28:00.0000000Z</dcterms:created>
  <dcterms:modified xsi:type="dcterms:W3CDTF">2024-07-05T06:35:41.3659956Z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0x010100F727E2F22819ED40952CA707CF3C6284</vt:lpwstr>
  </property>
</Properties>
</file>