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5459"/>
      </w:tblGrid>
      <w:tr w:rsidR="007B4B02" w14:paraId="596E4F12" w14:textId="43D5F7B1" w:rsidTr="00F47A82">
        <w:trPr>
          <w:cantSplit/>
        </w:trPr>
        <w:tc>
          <w:tcPr>
            <w:tcW w:w="4181" w:type="dxa"/>
            <w:gridSpan w:val="2"/>
            <w:shd w:val="pct5" w:color="auto" w:fill="FFFFFF"/>
          </w:tcPr>
          <w:p w14:paraId="0A29DBD8" w14:textId="77777777" w:rsidR="007B4B02" w:rsidRDefault="007B4B02">
            <w:pPr>
              <w:spacing w:before="120" w:after="120"/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Informe Convocatoria Subvenciones</w:t>
            </w:r>
          </w:p>
        </w:tc>
        <w:tc>
          <w:tcPr>
            <w:tcW w:w="5459" w:type="dxa"/>
          </w:tcPr>
          <w:p w14:paraId="02E39F73" w14:textId="77777777" w:rsidR="007B4B02" w:rsidRDefault="00500698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Keila Gálvez Sanchiz</w:t>
            </w:r>
          </w:p>
          <w:p w14:paraId="7168B82B" w14:textId="382C5374" w:rsidR="007B4B02" w:rsidRDefault="007775F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  <w:r w:rsidR="00E55DD0">
              <w:rPr>
                <w:rFonts w:ascii="Arial" w:hAnsi="Arial"/>
                <w:sz w:val="24"/>
              </w:rPr>
              <w:t>/0</w:t>
            </w:r>
            <w:r w:rsidR="00F71616">
              <w:rPr>
                <w:rFonts w:ascii="Arial" w:hAnsi="Arial"/>
                <w:sz w:val="24"/>
              </w:rPr>
              <w:t>4</w:t>
            </w:r>
            <w:r w:rsidR="00E55DD0">
              <w:rPr>
                <w:rFonts w:ascii="Arial" w:hAnsi="Arial"/>
                <w:sz w:val="24"/>
              </w:rPr>
              <w:t>/202</w:t>
            </w:r>
            <w:r w:rsidR="00B01F9F">
              <w:rPr>
                <w:rFonts w:ascii="Arial" w:hAnsi="Arial"/>
                <w:sz w:val="24"/>
              </w:rPr>
              <w:t>4</w:t>
            </w:r>
          </w:p>
        </w:tc>
      </w:tr>
      <w:tr w:rsidR="007B4B02" w14:paraId="21396F80" w14:textId="1456253D" w:rsidTr="00F47A82">
        <w:tc>
          <w:tcPr>
            <w:tcW w:w="1771" w:type="dxa"/>
          </w:tcPr>
          <w:p w14:paraId="77DC4345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ASUNTO</w:t>
            </w:r>
          </w:p>
        </w:tc>
        <w:tc>
          <w:tcPr>
            <w:tcW w:w="7869" w:type="dxa"/>
            <w:gridSpan w:val="2"/>
          </w:tcPr>
          <w:p w14:paraId="580DB72F" w14:textId="445FBCDF" w:rsidR="007B4B02" w:rsidRDefault="007775F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  <w:r w:rsidRPr="007775F5">
              <w:rPr>
                <w:rFonts w:ascii="Arial" w:hAnsi="Arial"/>
                <w:b/>
                <w:sz w:val="28"/>
              </w:rPr>
              <w:t>yudas para la acción y la promoción cultural correspondientes al año 2024.</w:t>
            </w:r>
          </w:p>
        </w:tc>
      </w:tr>
      <w:tr w:rsidR="007B4B02" w14:paraId="300C0C2D" w14:textId="574D2CEE" w:rsidTr="00F47A82">
        <w:tc>
          <w:tcPr>
            <w:tcW w:w="1771" w:type="dxa"/>
          </w:tcPr>
          <w:p w14:paraId="33774AC8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</w:t>
            </w:r>
            <w:r w:rsidR="000F57AF">
              <w:rPr>
                <w:rFonts w:ascii="Arial" w:hAnsi="Arial"/>
                <w:sz w:val="24"/>
              </w:rPr>
              <w:t>É</w:t>
            </w:r>
            <w:r>
              <w:rPr>
                <w:rFonts w:ascii="Arial" w:hAnsi="Arial"/>
                <w:sz w:val="24"/>
              </w:rPr>
              <w:t>S</w:t>
            </w:r>
          </w:p>
        </w:tc>
        <w:tc>
          <w:tcPr>
            <w:tcW w:w="7869" w:type="dxa"/>
            <w:gridSpan w:val="2"/>
          </w:tcPr>
          <w:p w14:paraId="027CA6DD" w14:textId="77777777" w:rsidR="007B4B02" w:rsidRDefault="007B4B02" w:rsidP="007B4B02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 Asociaciones en general</w:t>
            </w:r>
          </w:p>
          <w:p w14:paraId="031A155A" w14:textId="77777777" w:rsidR="00B377C0" w:rsidRPr="00B377C0" w:rsidRDefault="00B377C0" w:rsidP="00B377C0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 personas con discapacidad intelectual</w:t>
            </w:r>
          </w:p>
          <w:p w14:paraId="1AB1BF7E" w14:textId="77777777" w:rsidR="007B4B02" w:rsidRPr="00B377C0" w:rsidRDefault="007B4B02" w:rsidP="00B377C0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 </w:t>
            </w:r>
            <w:r w:rsidR="007A41A7">
              <w:rPr>
                <w:rFonts w:ascii="Arial" w:hAnsi="Arial"/>
                <w:sz w:val="22"/>
              </w:rPr>
              <w:t>Plena Inclusión Murcia</w:t>
            </w:r>
            <w:r>
              <w:rPr>
                <w:rFonts w:ascii="Arial" w:hAnsi="Arial"/>
                <w:sz w:val="22"/>
              </w:rPr>
              <w:t xml:space="preserve">:  </w:t>
            </w:r>
            <w:r w:rsidR="00A3722C">
              <w:rPr>
                <w:rFonts w:ascii="Arial" w:hAnsi="Arial"/>
                <w:sz w:val="22"/>
              </w:rPr>
              <w:t>Dirección Técnica</w:t>
            </w:r>
            <w:r w:rsidR="00B5685E">
              <w:rPr>
                <w:rFonts w:ascii="Arial" w:hAnsi="Arial"/>
                <w:sz w:val="22"/>
              </w:rPr>
              <w:t xml:space="preserve"> y </w:t>
            </w:r>
            <w:r w:rsidR="0038789E">
              <w:rPr>
                <w:rFonts w:ascii="Arial" w:hAnsi="Arial"/>
                <w:sz w:val="22"/>
              </w:rPr>
              <w:t xml:space="preserve">Equipo </w:t>
            </w:r>
            <w:r w:rsidR="00B5685E">
              <w:rPr>
                <w:rFonts w:ascii="Arial" w:hAnsi="Arial"/>
                <w:sz w:val="22"/>
              </w:rPr>
              <w:t>Técnico responsable de área</w:t>
            </w:r>
          </w:p>
        </w:tc>
      </w:tr>
      <w:tr w:rsidR="007B4B02" w14:paraId="2D8471EC" w14:textId="74F7E866" w:rsidTr="00F47A82">
        <w:tc>
          <w:tcPr>
            <w:tcW w:w="1771" w:type="dxa"/>
          </w:tcPr>
          <w:p w14:paraId="593BF084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EXPOSICI</w:t>
            </w:r>
            <w:r w:rsidR="000F57AF">
              <w:rPr>
                <w:rFonts w:ascii="Arial" w:hAnsi="Arial"/>
                <w:sz w:val="24"/>
              </w:rPr>
              <w:t>Ó</w:t>
            </w:r>
            <w:r>
              <w:rPr>
                <w:rFonts w:ascii="Arial" w:hAnsi="Arial"/>
                <w:sz w:val="24"/>
              </w:rPr>
              <w:t>N DE MOTIVOS</w:t>
            </w:r>
          </w:p>
        </w:tc>
        <w:tc>
          <w:tcPr>
            <w:tcW w:w="7869" w:type="dxa"/>
            <w:gridSpan w:val="2"/>
          </w:tcPr>
          <w:p w14:paraId="6B86CD72" w14:textId="694E1982" w:rsidR="007B4B02" w:rsidRPr="005771C6" w:rsidRDefault="005771C6" w:rsidP="00251D21">
            <w:pPr>
              <w:rPr>
                <w:rFonts w:ascii="Arial" w:hAnsi="Arial" w:cs="Arial"/>
                <w:sz w:val="22"/>
                <w:szCs w:val="22"/>
              </w:rPr>
            </w:pPr>
            <w:r w:rsidRPr="00196151">
              <w:rPr>
                <w:rFonts w:ascii="Arial" w:hAnsi="Arial" w:cs="Arial"/>
                <w:sz w:val="22"/>
                <w:szCs w:val="22"/>
              </w:rPr>
              <w:t>Las ayudas para la acción y la promoción cultural tienen por objeto la modernización y profesionalización del sector cultural y creativo a través de actividades y proyectos específicos que contribuyan a la consecución de las finalidades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del apartado de los proyectos subvencionables.</w:t>
            </w:r>
            <w:r w:rsidRPr="001961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4B02" w14:paraId="4E3D7707" w14:textId="725D74BF" w:rsidTr="00F47A82">
        <w:tc>
          <w:tcPr>
            <w:tcW w:w="1771" w:type="dxa"/>
          </w:tcPr>
          <w:p w14:paraId="4D13269A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FINANCIA</w:t>
            </w:r>
          </w:p>
        </w:tc>
        <w:tc>
          <w:tcPr>
            <w:tcW w:w="7869" w:type="dxa"/>
            <w:gridSpan w:val="2"/>
          </w:tcPr>
          <w:p w14:paraId="72BCC0CD" w14:textId="17795FF4" w:rsidR="007B4B02" w:rsidRDefault="0066535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Ministerio de cultura</w:t>
            </w:r>
          </w:p>
        </w:tc>
      </w:tr>
      <w:tr w:rsidR="007B4B02" w14:paraId="1BF64469" w14:textId="6EFFAA34" w:rsidTr="00F47A82">
        <w:tc>
          <w:tcPr>
            <w:tcW w:w="1771" w:type="dxa"/>
          </w:tcPr>
          <w:p w14:paraId="270C1971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FUENTE</w:t>
            </w:r>
          </w:p>
        </w:tc>
        <w:tc>
          <w:tcPr>
            <w:tcW w:w="7869" w:type="dxa"/>
            <w:gridSpan w:val="2"/>
          </w:tcPr>
          <w:p w14:paraId="1638CBFC" w14:textId="47C09682" w:rsidR="007B4B02" w:rsidRDefault="00F3115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BOE nº 99 del martes 23 de abril de 2024</w:t>
            </w:r>
          </w:p>
        </w:tc>
      </w:tr>
      <w:tr w:rsidR="007B4B02" w14:paraId="045F20A7" w14:textId="689ACC13" w:rsidTr="00F47A82">
        <w:tc>
          <w:tcPr>
            <w:tcW w:w="1771" w:type="dxa"/>
          </w:tcPr>
          <w:p w14:paraId="51AB3D05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PLAZO</w:t>
            </w:r>
          </w:p>
        </w:tc>
        <w:tc>
          <w:tcPr>
            <w:tcW w:w="7869" w:type="dxa"/>
            <w:gridSpan w:val="2"/>
          </w:tcPr>
          <w:p w14:paraId="3150D098" w14:textId="67F330AE" w:rsidR="007B4B02" w:rsidRDefault="00EF192F">
            <w:pPr>
              <w:pStyle w:val="Ttulo7"/>
              <w:rPr>
                <w:sz w:val="40"/>
              </w:rPr>
            </w:pPr>
            <w:r>
              <w:rPr>
                <w:sz w:val="40"/>
              </w:rPr>
              <w:t>Hasta el 1</w:t>
            </w:r>
            <w:r w:rsidR="00B2063D">
              <w:rPr>
                <w:sz w:val="40"/>
              </w:rPr>
              <w:t>7</w:t>
            </w:r>
            <w:r>
              <w:rPr>
                <w:sz w:val="40"/>
              </w:rPr>
              <w:t xml:space="preserve"> de mayo de 2024</w:t>
            </w:r>
          </w:p>
        </w:tc>
      </w:tr>
      <w:tr w:rsidR="007B4B02" w14:paraId="64902722" w14:textId="4DBEC689" w:rsidTr="00F47A82">
        <w:tc>
          <w:tcPr>
            <w:tcW w:w="1771" w:type="dxa"/>
          </w:tcPr>
          <w:p w14:paraId="50745A71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PUEDEN</w:t>
            </w:r>
          </w:p>
          <w:p w14:paraId="1ABE8E99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SOLICITAR</w:t>
            </w:r>
          </w:p>
        </w:tc>
        <w:tc>
          <w:tcPr>
            <w:tcW w:w="7869" w:type="dxa"/>
            <w:gridSpan w:val="2"/>
          </w:tcPr>
          <w:p w14:paraId="59CBD393" w14:textId="77777777" w:rsidR="00111E20" w:rsidRDefault="00111E20" w:rsidP="00FB4615">
            <w:pPr>
              <w:rPr>
                <w:rFonts w:ascii="Arial" w:hAnsi="Arial" w:cs="Arial"/>
                <w:sz w:val="22"/>
              </w:rPr>
            </w:pPr>
            <w:r w:rsidRPr="00111E20">
              <w:rPr>
                <w:rFonts w:ascii="Arial" w:hAnsi="Arial" w:cs="Arial"/>
                <w:sz w:val="22"/>
              </w:rPr>
              <w:t xml:space="preserve">Primero: Beneficiarios: </w:t>
            </w:r>
          </w:p>
          <w:p w14:paraId="0BFA8F94" w14:textId="77777777" w:rsidR="00111E20" w:rsidRDefault="00111E20" w:rsidP="00FB4615">
            <w:pPr>
              <w:rPr>
                <w:rFonts w:ascii="Arial" w:hAnsi="Arial" w:cs="Arial"/>
                <w:sz w:val="22"/>
              </w:rPr>
            </w:pPr>
            <w:r w:rsidRPr="00111E20">
              <w:rPr>
                <w:rFonts w:ascii="Arial" w:hAnsi="Arial" w:cs="Arial"/>
                <w:sz w:val="22"/>
              </w:rPr>
              <w:t xml:space="preserve">1. Podrán ser beneficiarios las personas jurídicas sin ánimo de lucro de nacionalidad española, de cualquier Estado miembro de la Unión Europea o de los Estados signatarios del Acuerdo sobre el Espacio Económico Europeo, que tengan su residencia fiscal en España y se encuentren legalmente constituidas a la fecha de finalización del plazo de presentación de solicitudes. </w:t>
            </w:r>
          </w:p>
          <w:p w14:paraId="3B0482B6" w14:textId="77777777" w:rsidR="00111E20" w:rsidRDefault="00111E20" w:rsidP="00FB4615">
            <w:pPr>
              <w:rPr>
                <w:rFonts w:ascii="Arial" w:hAnsi="Arial" w:cs="Arial"/>
                <w:sz w:val="22"/>
              </w:rPr>
            </w:pPr>
            <w:r w:rsidRPr="00111E20">
              <w:rPr>
                <w:rFonts w:ascii="Arial" w:hAnsi="Arial" w:cs="Arial"/>
                <w:sz w:val="22"/>
              </w:rPr>
              <w:t xml:space="preserve">2. Quedan excluidas las personas físicas, las Administraciones Públicas, sus organismos autónomos, las empresas públicas y otros entes públicos, las entidades con ánimo de lucro, así como las agrupaciones de interés económico (A.I.E.) y las uniones temporales de empresas (U.T.E.). </w:t>
            </w:r>
          </w:p>
          <w:p w14:paraId="12FD3F0B" w14:textId="77777777" w:rsidR="00111E20" w:rsidRDefault="00111E20" w:rsidP="00FB4615">
            <w:pPr>
              <w:rPr>
                <w:rFonts w:ascii="Arial" w:hAnsi="Arial" w:cs="Arial"/>
                <w:sz w:val="22"/>
              </w:rPr>
            </w:pPr>
            <w:r w:rsidRPr="00111E20">
              <w:rPr>
                <w:rFonts w:ascii="Arial" w:hAnsi="Arial" w:cs="Arial"/>
                <w:sz w:val="22"/>
              </w:rPr>
              <w:t xml:space="preserve">3. Los beneficiarios no podrán obtener ayudas en más de tres convocatorias consecutivas. Por tanto, las entidades que hayan sido beneficiarias en las tres últimas convocatorias no podrán presentarse a la convocatoria, quedando excluidas en el caso de hacerlo. </w:t>
            </w:r>
          </w:p>
          <w:p w14:paraId="1B714C7D" w14:textId="371746A0" w:rsidR="007B6B17" w:rsidRDefault="00111E20" w:rsidP="00FB4615">
            <w:pPr>
              <w:rPr>
                <w:rFonts w:ascii="Arial" w:hAnsi="Arial" w:cs="Arial"/>
                <w:sz w:val="22"/>
              </w:rPr>
            </w:pPr>
            <w:r w:rsidRPr="00111E20">
              <w:rPr>
                <w:rFonts w:ascii="Arial" w:hAnsi="Arial" w:cs="Arial"/>
                <w:sz w:val="22"/>
              </w:rPr>
              <w:t>4. No podrán obtener la condición de beneficiarios las personas o entidades en quienes concurra alguna de las prohibiciones en los términos previstos en el artículo 13 de la Ley 38/2003, de 17 de noviembre, General de Subvenciones (en lo sucesivo, LGS).</w:t>
            </w:r>
          </w:p>
        </w:tc>
      </w:tr>
      <w:tr w:rsidR="007B4B02" w14:paraId="4DF9E67A" w14:textId="0A355647" w:rsidTr="00F47A82">
        <w:tc>
          <w:tcPr>
            <w:tcW w:w="1771" w:type="dxa"/>
          </w:tcPr>
          <w:p w14:paraId="093A2762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CUANT</w:t>
            </w:r>
            <w:r w:rsidR="000F57AF">
              <w:rPr>
                <w:rFonts w:ascii="Arial" w:hAnsi="Arial"/>
                <w:sz w:val="24"/>
              </w:rPr>
              <w:t>Í</w:t>
            </w:r>
            <w:r>
              <w:rPr>
                <w:rFonts w:ascii="Arial" w:hAnsi="Arial"/>
                <w:sz w:val="24"/>
              </w:rPr>
              <w:t>A PROYECTOS</w:t>
            </w:r>
          </w:p>
        </w:tc>
        <w:tc>
          <w:tcPr>
            <w:tcW w:w="7869" w:type="dxa"/>
            <w:gridSpan w:val="2"/>
          </w:tcPr>
          <w:p w14:paraId="1705A0E3" w14:textId="15725359" w:rsidR="007B4B02" w:rsidRPr="00FB4615" w:rsidRDefault="00A20827" w:rsidP="007B6B17">
            <w:pPr>
              <w:rPr>
                <w:rFonts w:ascii="Arial" w:hAnsi="Arial" w:cs="Arial"/>
                <w:sz w:val="22"/>
                <w:szCs w:val="22"/>
              </w:rPr>
            </w:pPr>
            <w:r w:rsidRPr="00A20827">
              <w:rPr>
                <w:rFonts w:ascii="Arial" w:hAnsi="Arial" w:cs="Arial"/>
                <w:sz w:val="22"/>
                <w:szCs w:val="22"/>
              </w:rPr>
              <w:t>El importe máximo imputable a la convocatoria será de 1.860.000 euros. Las ayudas concedidas se sufragarán con los créditos de la aplicación 24.04.334A.48911 del Presupuesto de Gastos del Ministerio de Cultura y Deporte para 2023 previsto en la Ley 31/2022, de 23 de diciembre, de Presupuestos Generales del Estado para el año 2023 (BOE núm. 308, de 24 de diciembre de 2022) y prorrogados al ejercicio 2024.</w:t>
            </w:r>
          </w:p>
        </w:tc>
      </w:tr>
      <w:tr w:rsidR="007B4B02" w14:paraId="63B2C709" w14:textId="786CFCA9" w:rsidTr="00F47A82">
        <w:tc>
          <w:tcPr>
            <w:tcW w:w="1771" w:type="dxa"/>
          </w:tcPr>
          <w:p w14:paraId="070BB123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PROYECTOS SUBVEN -</w:t>
            </w:r>
          </w:p>
          <w:p w14:paraId="669744E2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CIONABLES</w:t>
            </w:r>
          </w:p>
        </w:tc>
        <w:tc>
          <w:tcPr>
            <w:tcW w:w="7869" w:type="dxa"/>
            <w:gridSpan w:val="2"/>
          </w:tcPr>
          <w:p w14:paraId="2B848451" w14:textId="77777777" w:rsidR="00196151" w:rsidRDefault="00196151" w:rsidP="007B6B17">
            <w:pPr>
              <w:rPr>
                <w:rFonts w:ascii="Arial" w:hAnsi="Arial" w:cs="Arial"/>
                <w:sz w:val="22"/>
                <w:szCs w:val="22"/>
              </w:rPr>
            </w:pPr>
            <w:r w:rsidRPr="00196151">
              <w:rPr>
                <w:rFonts w:ascii="Arial" w:hAnsi="Arial" w:cs="Arial"/>
                <w:sz w:val="22"/>
                <w:szCs w:val="22"/>
              </w:rPr>
              <w:t xml:space="preserve">a) Fomentar la promoción y difusión de contenidos, productos y servicios culturales y, en especial, aquellos proyectos que promuevan la innovación y las tecnologías digitales con pleno respeto a los derechos de propiedad intelectual. </w:t>
            </w:r>
          </w:p>
          <w:p w14:paraId="24B45553" w14:textId="68D794A3" w:rsidR="00196151" w:rsidRDefault="00196151" w:rsidP="007B6B17">
            <w:pPr>
              <w:rPr>
                <w:rFonts w:ascii="Arial" w:hAnsi="Arial" w:cs="Arial"/>
                <w:sz w:val="22"/>
                <w:szCs w:val="22"/>
              </w:rPr>
            </w:pPr>
            <w:r w:rsidRPr="00196151">
              <w:rPr>
                <w:rFonts w:ascii="Arial" w:hAnsi="Arial" w:cs="Arial"/>
                <w:sz w:val="22"/>
                <w:szCs w:val="22"/>
              </w:rPr>
              <w:t xml:space="preserve">b) Incrementar la profesionalización del sector cultural y creativo y su capacidad para generar empleo potenciando la formación, especialmente aquellos proyectos o actividades que sirvan para mejorar la igualdad de género en el Sector Creativo y Cultural. cve: BOE-B-2024-14833 Verificable en </w:t>
            </w:r>
            <w:hyperlink r:id="rId11" w:history="1">
              <w:r w:rsidRPr="00391328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https://www.boe.es</w:t>
              </w:r>
            </w:hyperlink>
            <w:r w:rsidRPr="001961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326F5" w14:textId="77777777" w:rsidR="00196151" w:rsidRDefault="00196151" w:rsidP="007B6B17">
            <w:pPr>
              <w:rPr>
                <w:rFonts w:ascii="Arial" w:hAnsi="Arial" w:cs="Arial"/>
                <w:sz w:val="22"/>
                <w:szCs w:val="22"/>
              </w:rPr>
            </w:pPr>
            <w:r w:rsidRPr="00196151">
              <w:rPr>
                <w:rFonts w:ascii="Arial" w:hAnsi="Arial" w:cs="Arial"/>
                <w:sz w:val="22"/>
                <w:szCs w:val="22"/>
              </w:rPr>
              <w:t>c) Impulsar la vertebración, dinamización e internacionalización del sector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151">
              <w:rPr>
                <w:rFonts w:ascii="Arial" w:hAnsi="Arial" w:cs="Arial"/>
                <w:sz w:val="22"/>
                <w:szCs w:val="22"/>
              </w:rPr>
              <w:t xml:space="preserve">cultural y creativo, en especial, cuando sirva a la imagen de España como potencia cultural. </w:t>
            </w:r>
          </w:p>
          <w:p w14:paraId="4032679E" w14:textId="77777777" w:rsidR="00196151" w:rsidRDefault="00196151" w:rsidP="007B6B17">
            <w:pPr>
              <w:rPr>
                <w:rFonts w:ascii="Arial" w:hAnsi="Arial" w:cs="Arial"/>
                <w:sz w:val="22"/>
                <w:szCs w:val="22"/>
              </w:rPr>
            </w:pPr>
            <w:r w:rsidRPr="00196151">
              <w:rPr>
                <w:rFonts w:ascii="Arial" w:hAnsi="Arial" w:cs="Arial"/>
                <w:sz w:val="22"/>
                <w:szCs w:val="22"/>
              </w:rPr>
              <w:t xml:space="preserve">d) Promover la defensa de la propiedad intelectual, el derecho de acceso a la cultura, la sostenibilidad del Sector Creativo y Cultural, así como el cumplimiento de los Objetivos de Desarrollo Sostenible. </w:t>
            </w:r>
          </w:p>
          <w:p w14:paraId="543A82A5" w14:textId="71EA2FA3" w:rsidR="00A3061F" w:rsidRPr="00FB4615" w:rsidRDefault="00196151" w:rsidP="007B6B17">
            <w:pPr>
              <w:rPr>
                <w:rFonts w:ascii="Arial" w:hAnsi="Arial" w:cs="Arial"/>
                <w:sz w:val="22"/>
                <w:szCs w:val="22"/>
              </w:rPr>
            </w:pPr>
            <w:r w:rsidRPr="00196151">
              <w:rPr>
                <w:rFonts w:ascii="Arial" w:hAnsi="Arial" w:cs="Arial"/>
                <w:sz w:val="22"/>
                <w:szCs w:val="22"/>
              </w:rPr>
              <w:lastRenderedPageBreak/>
              <w:t>e) Estimular la participación del sector privado en la financiación de proyectos culturales y fomentar el mecenazgo cultural, así como la promoción de sinergias y alianzas con otros operadores culturales públicos y/o privados para vertebrar los sectores creativos y culturales y una oferta cultural equilibrada en todo el territorio español.</w:t>
            </w:r>
          </w:p>
        </w:tc>
      </w:tr>
      <w:tr w:rsidR="007B4B02" w14:paraId="7E8E0FC4" w14:textId="01BF648D" w:rsidTr="00F47A82">
        <w:tc>
          <w:tcPr>
            <w:tcW w:w="1771" w:type="dxa"/>
          </w:tcPr>
          <w:p w14:paraId="5C8A8EF7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DOCUMEN-</w:t>
            </w:r>
          </w:p>
          <w:p w14:paraId="4A9B8CBF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TACI</w:t>
            </w:r>
            <w:r w:rsidR="000F57AF">
              <w:rPr>
                <w:rFonts w:ascii="Arial" w:hAnsi="Arial"/>
                <w:sz w:val="24"/>
              </w:rPr>
              <w:t>Ó</w:t>
            </w:r>
            <w:r>
              <w:rPr>
                <w:rFonts w:ascii="Arial" w:hAnsi="Arial"/>
                <w:sz w:val="24"/>
              </w:rPr>
              <w:t>N</w:t>
            </w:r>
          </w:p>
        </w:tc>
        <w:tc>
          <w:tcPr>
            <w:tcW w:w="7869" w:type="dxa"/>
            <w:gridSpan w:val="2"/>
          </w:tcPr>
          <w:p w14:paraId="4C734E42" w14:textId="3C95D159" w:rsidR="00FB4615" w:rsidRPr="00FB4615" w:rsidRDefault="00FC462C" w:rsidP="007B6B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6 de la resolución.</w:t>
            </w:r>
          </w:p>
        </w:tc>
      </w:tr>
      <w:tr w:rsidR="007B4B02" w14:paraId="3D98FBBC" w14:textId="3551432C" w:rsidTr="00F47A82">
        <w:tc>
          <w:tcPr>
            <w:tcW w:w="1771" w:type="dxa"/>
          </w:tcPr>
          <w:p w14:paraId="2AFFD195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RESOLUCI</w:t>
            </w:r>
            <w:r w:rsidR="000F57AF">
              <w:rPr>
                <w:rFonts w:ascii="Arial" w:hAnsi="Arial"/>
                <w:sz w:val="24"/>
              </w:rPr>
              <w:t>Ó</w:t>
            </w:r>
            <w:r>
              <w:rPr>
                <w:rFonts w:ascii="Arial" w:hAnsi="Arial"/>
                <w:sz w:val="24"/>
              </w:rPr>
              <w:t>N</w:t>
            </w:r>
          </w:p>
        </w:tc>
        <w:tc>
          <w:tcPr>
            <w:tcW w:w="7869" w:type="dxa"/>
            <w:gridSpan w:val="2"/>
          </w:tcPr>
          <w:p w14:paraId="331812E0" w14:textId="4E39467E" w:rsidR="007B4B02" w:rsidRPr="00FB4615" w:rsidRDefault="00B01E90" w:rsidP="007B6B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meses</w:t>
            </w:r>
            <w:r w:rsidR="009E7E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4B02" w14:paraId="59013F50" w14:textId="797D8D2A" w:rsidTr="00F47A82">
        <w:tc>
          <w:tcPr>
            <w:tcW w:w="1771" w:type="dxa"/>
          </w:tcPr>
          <w:p w14:paraId="30FE2567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PAGO</w:t>
            </w:r>
          </w:p>
        </w:tc>
        <w:tc>
          <w:tcPr>
            <w:tcW w:w="7869" w:type="dxa"/>
            <w:gridSpan w:val="2"/>
          </w:tcPr>
          <w:p w14:paraId="20EDAC8C" w14:textId="63CE4771" w:rsidR="00251D21" w:rsidRPr="00FB4615" w:rsidRDefault="000B0C6D" w:rsidP="007B6B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12</w:t>
            </w:r>
            <w:r w:rsidR="009E7ED3">
              <w:rPr>
                <w:rFonts w:ascii="Arial" w:hAnsi="Arial" w:cs="Arial"/>
                <w:sz w:val="22"/>
                <w:szCs w:val="22"/>
              </w:rPr>
              <w:t xml:space="preserve"> de la resolución.</w:t>
            </w:r>
          </w:p>
        </w:tc>
      </w:tr>
      <w:tr w:rsidR="007B4B02" w14:paraId="049FF80F" w14:textId="00B7489B" w:rsidTr="00F47A82">
        <w:tc>
          <w:tcPr>
            <w:tcW w:w="1771" w:type="dxa"/>
          </w:tcPr>
          <w:p w14:paraId="1FE6D2B4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EJECUCI</w:t>
            </w:r>
            <w:r w:rsidR="000F57AF">
              <w:rPr>
                <w:rFonts w:ascii="Arial" w:hAnsi="Arial"/>
                <w:sz w:val="24"/>
              </w:rPr>
              <w:t>Ó</w:t>
            </w:r>
            <w:r>
              <w:rPr>
                <w:rFonts w:ascii="Arial" w:hAnsi="Arial"/>
                <w:sz w:val="24"/>
              </w:rPr>
              <w:t>N</w:t>
            </w:r>
          </w:p>
        </w:tc>
        <w:tc>
          <w:tcPr>
            <w:tcW w:w="7869" w:type="dxa"/>
            <w:gridSpan w:val="2"/>
          </w:tcPr>
          <w:p w14:paraId="12F68695" w14:textId="77777777" w:rsidR="004B5561" w:rsidRDefault="00D54DE3" w:rsidP="009A620B">
            <w:pPr>
              <w:pStyle w:val="Ttulo4"/>
              <w:ind w:left="708" w:hanging="7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Las actividades deberán </w:t>
            </w:r>
            <w:r w:rsidR="004B5561">
              <w:rPr>
                <w:rFonts w:cs="Arial"/>
                <w:sz w:val="22"/>
                <w:szCs w:val="22"/>
              </w:rPr>
              <w:t>desarrollarse entre el 1 de julio de 2024 y el 30 junio</w:t>
            </w:r>
          </w:p>
          <w:p w14:paraId="752E19C8" w14:textId="01B4DFB3" w:rsidR="007B4B02" w:rsidRPr="00FB4615" w:rsidRDefault="004B5561" w:rsidP="009A620B">
            <w:pPr>
              <w:pStyle w:val="Ttulo4"/>
              <w:ind w:left="708" w:hanging="7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2025.</w:t>
            </w:r>
          </w:p>
        </w:tc>
      </w:tr>
      <w:tr w:rsidR="007B4B02" w14:paraId="0D3E5302" w14:textId="34A40C8A" w:rsidTr="00F47A82">
        <w:tc>
          <w:tcPr>
            <w:tcW w:w="1771" w:type="dxa"/>
          </w:tcPr>
          <w:p w14:paraId="07FC083B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FECHA</w:t>
            </w:r>
          </w:p>
          <w:p w14:paraId="6AD47C6C" w14:textId="77777777" w:rsidR="007B4B02" w:rsidRDefault="007B4B0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JUSTIFICAR</w:t>
            </w:r>
          </w:p>
        </w:tc>
        <w:tc>
          <w:tcPr>
            <w:tcW w:w="7869" w:type="dxa"/>
            <w:gridSpan w:val="2"/>
          </w:tcPr>
          <w:p w14:paraId="74B635E4" w14:textId="4DC9919C" w:rsidR="007B4B02" w:rsidRPr="00FB4615" w:rsidRDefault="00710294" w:rsidP="007B6B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meses.</w:t>
            </w:r>
          </w:p>
        </w:tc>
      </w:tr>
    </w:tbl>
    <w:p w14:paraId="2B032BD9" w14:textId="77777777" w:rsidR="007B4B02" w:rsidRDefault="007B4B02">
      <w:pPr>
        <w:pStyle w:val="Epgrafe"/>
      </w:pPr>
    </w:p>
    <w:sectPr w:rsidR="007B4B02" w:rsidSect="001B34BB">
      <w:footerReference w:type="even" r:id="rId12"/>
      <w:footerReference w:type="default" r:id="rId13"/>
      <w:pgSz w:w="11907" w:h="16840" w:code="9"/>
      <w:pgMar w:top="993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D0EE" w14:textId="77777777" w:rsidR="001B34BB" w:rsidRDefault="001B34BB">
      <w:r>
        <w:separator/>
      </w:r>
    </w:p>
  </w:endnote>
  <w:endnote w:type="continuationSeparator" w:id="0">
    <w:p w14:paraId="5E105910" w14:textId="77777777" w:rsidR="001B34BB" w:rsidRDefault="001B34BB">
      <w:r>
        <w:continuationSeparator/>
      </w:r>
    </w:p>
  </w:endnote>
  <w:endnote w:type="continuationNotice" w:id="1">
    <w:p w14:paraId="0A886ED2" w14:textId="77777777" w:rsidR="001B34BB" w:rsidRDefault="001B3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FF8C" w14:textId="77777777" w:rsidR="007B4B02" w:rsidRDefault="007B4B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195DEC" w14:textId="77777777" w:rsidR="007B4B02" w:rsidRDefault="007B4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6506" w14:textId="77777777" w:rsidR="007B4B02" w:rsidRDefault="007B4B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5DD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2DA458" w14:textId="77777777" w:rsidR="007B4B02" w:rsidRDefault="007B4B0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7560" w14:textId="77777777" w:rsidR="001B34BB" w:rsidRDefault="001B34BB">
      <w:r>
        <w:separator/>
      </w:r>
    </w:p>
  </w:footnote>
  <w:footnote w:type="continuationSeparator" w:id="0">
    <w:p w14:paraId="784AEC52" w14:textId="77777777" w:rsidR="001B34BB" w:rsidRDefault="001B34BB">
      <w:r>
        <w:continuationSeparator/>
      </w:r>
    </w:p>
  </w:footnote>
  <w:footnote w:type="continuationNotice" w:id="1">
    <w:p w14:paraId="0CEB6024" w14:textId="77777777" w:rsidR="001B34BB" w:rsidRDefault="001B34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59A2"/>
    <w:multiLevelType w:val="hybridMultilevel"/>
    <w:tmpl w:val="375E64FC"/>
    <w:lvl w:ilvl="0" w:tplc="7B32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7310B"/>
    <w:multiLevelType w:val="multilevel"/>
    <w:tmpl w:val="6BCA9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8735DCE"/>
    <w:multiLevelType w:val="multilevel"/>
    <w:tmpl w:val="DED4E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2D1322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B586477"/>
    <w:multiLevelType w:val="multilevel"/>
    <w:tmpl w:val="C63A2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2BA07C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4284741">
    <w:abstractNumId w:val="5"/>
  </w:num>
  <w:num w:numId="2" w16cid:durableId="646206346">
    <w:abstractNumId w:val="3"/>
  </w:num>
  <w:num w:numId="3" w16cid:durableId="718868446">
    <w:abstractNumId w:val="0"/>
  </w:num>
  <w:num w:numId="4" w16cid:durableId="1980333247">
    <w:abstractNumId w:val="1"/>
  </w:num>
  <w:num w:numId="5" w16cid:durableId="2131196867">
    <w:abstractNumId w:val="4"/>
  </w:num>
  <w:num w:numId="6" w16cid:durableId="1114711720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75058486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2C"/>
    <w:rsid w:val="000017F2"/>
    <w:rsid w:val="0007293E"/>
    <w:rsid w:val="000B0C6D"/>
    <w:rsid w:val="000F08A9"/>
    <w:rsid w:val="000F57AF"/>
    <w:rsid w:val="00111E20"/>
    <w:rsid w:val="00164741"/>
    <w:rsid w:val="001677AD"/>
    <w:rsid w:val="00196151"/>
    <w:rsid w:val="001A731A"/>
    <w:rsid w:val="001B34BB"/>
    <w:rsid w:val="00237BD7"/>
    <w:rsid w:val="00251D21"/>
    <w:rsid w:val="002C2233"/>
    <w:rsid w:val="0038789E"/>
    <w:rsid w:val="00402663"/>
    <w:rsid w:val="0049556E"/>
    <w:rsid w:val="00496AD9"/>
    <w:rsid w:val="004B5561"/>
    <w:rsid w:val="004E2BF7"/>
    <w:rsid w:val="00500698"/>
    <w:rsid w:val="005771C6"/>
    <w:rsid w:val="005C4FB0"/>
    <w:rsid w:val="00665350"/>
    <w:rsid w:val="00671A8E"/>
    <w:rsid w:val="006B23A5"/>
    <w:rsid w:val="006B3AE1"/>
    <w:rsid w:val="0070780A"/>
    <w:rsid w:val="00710294"/>
    <w:rsid w:val="00711042"/>
    <w:rsid w:val="007451D5"/>
    <w:rsid w:val="00775525"/>
    <w:rsid w:val="007775F5"/>
    <w:rsid w:val="007A41A7"/>
    <w:rsid w:val="007B2C5D"/>
    <w:rsid w:val="007B4B02"/>
    <w:rsid w:val="007B6B17"/>
    <w:rsid w:val="00804A53"/>
    <w:rsid w:val="008933EF"/>
    <w:rsid w:val="008D2564"/>
    <w:rsid w:val="008E1944"/>
    <w:rsid w:val="009074B5"/>
    <w:rsid w:val="00965484"/>
    <w:rsid w:val="009A620B"/>
    <w:rsid w:val="009E7EB1"/>
    <w:rsid w:val="009E7ED3"/>
    <w:rsid w:val="00A20827"/>
    <w:rsid w:val="00A3061F"/>
    <w:rsid w:val="00A33E86"/>
    <w:rsid w:val="00A3722C"/>
    <w:rsid w:val="00B01E90"/>
    <w:rsid w:val="00B01F9F"/>
    <w:rsid w:val="00B2063D"/>
    <w:rsid w:val="00B2637A"/>
    <w:rsid w:val="00B377C0"/>
    <w:rsid w:val="00B539EA"/>
    <w:rsid w:val="00B5685E"/>
    <w:rsid w:val="00C12E49"/>
    <w:rsid w:val="00C2492F"/>
    <w:rsid w:val="00C42D3A"/>
    <w:rsid w:val="00C93E04"/>
    <w:rsid w:val="00CB2C10"/>
    <w:rsid w:val="00CC2915"/>
    <w:rsid w:val="00D54DE3"/>
    <w:rsid w:val="00D651BF"/>
    <w:rsid w:val="00DC1247"/>
    <w:rsid w:val="00E321DD"/>
    <w:rsid w:val="00E55DD0"/>
    <w:rsid w:val="00EC4B4C"/>
    <w:rsid w:val="00EC5029"/>
    <w:rsid w:val="00EF192F"/>
    <w:rsid w:val="00F12942"/>
    <w:rsid w:val="00F31150"/>
    <w:rsid w:val="00F43D94"/>
    <w:rsid w:val="00F47A82"/>
    <w:rsid w:val="00F54E63"/>
    <w:rsid w:val="00F71616"/>
    <w:rsid w:val="00FB4615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954D"/>
  <w15:chartTrackingRefBased/>
  <w15:docId w15:val="{CC51B178-0C93-4F7B-AD71-0A90A3D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/>
      <w:b/>
      <w:sz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rPr>
      <w:rFonts w:ascii="Arial" w:hAnsi="Arial"/>
      <w:sz w:val="24"/>
    </w:rPr>
  </w:style>
  <w:style w:type="paragraph" w:customStyle="1" w:styleId="Epgrafe">
    <w:name w:val="Epígrafe"/>
    <w:basedOn w:val="Normal"/>
    <w:next w:val="Normal"/>
    <w:qFormat/>
    <w:rPr>
      <w:rFonts w:ascii="Arial" w:hAnsi="Arial"/>
      <w:b/>
      <w:sz w:val="24"/>
    </w:rPr>
  </w:style>
  <w:style w:type="paragraph" w:styleId="Textoindependiente3">
    <w:name w:val="Body Text 3"/>
    <w:basedOn w:val="Normal"/>
    <w:semiHidden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167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7AD"/>
  </w:style>
  <w:style w:type="character" w:styleId="Mencinsinresolver">
    <w:name w:val="Unresolved Mention"/>
    <w:basedOn w:val="Fuentedeprrafopredeter"/>
    <w:uiPriority w:val="99"/>
    <w:semiHidden/>
    <w:unhideWhenUsed/>
    <w:rsid w:val="0019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3EB9B1C7EC24BB0134067DCC3AB7A" ma:contentTypeVersion="15" ma:contentTypeDescription="Crear nuevo documento." ma:contentTypeScope="" ma:versionID="a3605ecf7167eeb81fff4ddc248f8ef5">
  <xsd:schema xmlns:xsd="http://www.w3.org/2001/XMLSchema" xmlns:xs="http://www.w3.org/2001/XMLSchema" xmlns:p="http://schemas.microsoft.com/office/2006/metadata/properties" xmlns:ns2="a418b674-7ab4-4c8b-bce4-e0650041fd5c" xmlns:ns3="9c89e062-dc67-45c5-8329-f26496a4cb17" targetNamespace="http://schemas.microsoft.com/office/2006/metadata/properties" ma:root="true" ma:fieldsID="83998946502950cf58f11c39cf6c65aa" ns2:_="" ns3:_="">
    <xsd:import namespace="a418b674-7ab4-4c8b-bce4-e0650041fd5c"/>
    <xsd:import namespace="9c89e062-dc67-45c5-8329-f26496a4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674-7ab4-4c8b-bce4-e0650041f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d1fcc60-2979-4538-b0e3-f8334bdb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9e062-dc67-45c5-8329-f26496a4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a5301b-32d8-4ad2-9124-199c0b6dead9}" ma:internalName="TaxCatchAll" ma:showField="CatchAllData" ma:web="9c89e062-dc67-45c5-8329-f26496a4c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89e062-dc67-45c5-8329-f26496a4cb17" xsi:nil="true"/>
    <lcf76f155ced4ddcb4097134ff3c332f xmlns="a418b674-7ab4-4c8b-bce4-e0650041f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18ACE1-EDFF-4646-8A56-57A8296D6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b674-7ab4-4c8b-bce4-e0650041fd5c"/>
    <ds:schemaRef ds:uri="9c89e062-dc67-45c5-8329-f26496a4c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456D1-10BB-4C22-87D5-A7D1EB4D37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E79FC-C9E3-4332-BBBA-8B694396C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DBF2A-1F8B-424F-907F-D216369144DC}">
  <ds:schemaRefs>
    <ds:schemaRef ds:uri="http://schemas.microsoft.com/office/2006/metadata/properties"/>
    <ds:schemaRef ds:uri="http://schemas.microsoft.com/office/infopath/2007/PartnerControls"/>
    <ds:schemaRef ds:uri="9c89e062-dc67-45c5-8329-f26496a4cb17"/>
    <ds:schemaRef ds:uri="a418b674-7ab4-4c8b-bce4-e0650041f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DOCUMENTACION Y GESTION DE RECURSOS</vt:lpstr>
    </vt:vector>
  </TitlesOfParts>
  <Company>*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DOCUMENTACION Y GESTION DE RECURSOS</dc:title>
  <dc:subject/>
  <dc:creator>ELENA</dc:creator>
  <cp:keywords/>
  <cp:lastModifiedBy>Keila Gálvez Sanchiz</cp:lastModifiedBy>
  <cp:revision>23</cp:revision>
  <cp:lastPrinted>2003-04-24T10:54:00Z</cp:lastPrinted>
  <dcterms:created xsi:type="dcterms:W3CDTF">2024-03-21T09:09:00Z</dcterms:created>
  <dcterms:modified xsi:type="dcterms:W3CDTF">2024-04-26T11:51:00Z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0x010100C0E3EB9B1C7EC24BB0134067DCC3AB7A</vt:lpwstr>
  </property>
</Properties>
</file>